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49B7" w14:paraId="69174719" w14:textId="310E723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Nº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, DE </w:t>
      </w:r>
      <w:r w:rsidR="00FC6EC7">
        <w:rPr>
          <w:rFonts w:ascii="Arial" w:eastAsia="Arial" w:hAnsi="Arial" w:cs="Arial"/>
          <w:b/>
          <w:sz w:val="24"/>
          <w:szCs w:val="24"/>
        </w:rPr>
        <w:t>0</w:t>
      </w:r>
      <w:r w:rsidR="004A21CC">
        <w:rPr>
          <w:rFonts w:ascii="Arial" w:eastAsia="Arial" w:hAnsi="Arial" w:cs="Arial"/>
          <w:b/>
          <w:sz w:val="24"/>
          <w:szCs w:val="24"/>
        </w:rPr>
        <w:t>9</w:t>
      </w:r>
      <w:r w:rsidR="00FC6EC7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DE </w:t>
      </w:r>
      <w:r w:rsidR="0066447A">
        <w:rPr>
          <w:rFonts w:ascii="Arial" w:eastAsia="Arial" w:hAnsi="Arial" w:cs="Arial"/>
          <w:b/>
          <w:sz w:val="24"/>
          <w:szCs w:val="24"/>
        </w:rPr>
        <w:t>SETEMBRO</w:t>
      </w:r>
      <w:r w:rsidR="00FC6EC7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 2025.</w:t>
      </w:r>
    </w:p>
    <w:p w:rsidR="00DF49B7" w14:paraId="3D0F8770" w14:textId="05FE0EB9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</w:t>
      </w:r>
      <w:r w:rsidRPr="00FC6EC7" w:rsidR="00FC6EC7">
        <w:rPr>
          <w:rFonts w:ascii="Arial" w:eastAsia="Arial" w:hAnsi="Arial" w:cs="Arial"/>
          <w:b/>
          <w:sz w:val="24"/>
          <w:szCs w:val="24"/>
        </w:rPr>
        <w:t>Dispõe sobre isenção de Taxas Municipais às Associações de Moradores e congêneres, e dá outras providências.</w:t>
      </w:r>
      <w:r>
        <w:rPr>
          <w:rFonts w:ascii="Arial" w:eastAsia="Arial" w:hAnsi="Arial" w:cs="Arial"/>
          <w:b/>
          <w:sz w:val="24"/>
          <w:szCs w:val="24"/>
        </w:rPr>
        <w:t>”.</w:t>
      </w:r>
    </w:p>
    <w:p w:rsidR="00DF49B7" w14:paraId="17CBA91C" w14:textId="77777777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</w:p>
    <w:p w:rsidR="00DF49B7" w:rsidP="00FC6EC7" w14:paraId="145B0F53" w14:textId="767A60E1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Autoria: Vereador Dudu Lima.</w:t>
      </w:r>
    </w:p>
    <w:p w:rsidR="00FC6EC7" w:rsidP="00FC6EC7" w14:paraId="6768BFD1" w14:textId="77777777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</w:p>
    <w:p w:rsidR="00DF49B7" w14:paraId="04679B6D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 xml:space="preserve">O EXMO. SR. PREFEITO MUNICIPAL DE SUMARÉ,                                                                                                                                                   </w:t>
      </w:r>
    </w:p>
    <w:p w:rsidR="00DF49B7" w14:paraId="15C267E3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Faço saber que a Câmara Municipal aprovou e eu sanciono e promulgo a seguinte Lei: </w:t>
      </w:r>
    </w:p>
    <w:p w:rsidR="00FC6EC7" w:rsidRPr="00CE7C44" w:rsidP="00FC6EC7" w14:paraId="3893B25B" w14:textId="0C3716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1°</w:t>
      </w:r>
      <w:r w:rsidRPr="00CE7C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</w:t>
      </w:r>
      <w:r w:rsidRPr="00CE7C44">
        <w:rPr>
          <w:rFonts w:ascii="Arial" w:hAnsi="Arial" w:cs="Arial"/>
          <w:sz w:val="24"/>
          <w:szCs w:val="24"/>
        </w:rPr>
        <w:t>ca concedida</w:t>
      </w:r>
      <w:r>
        <w:rPr>
          <w:rFonts w:ascii="Arial" w:hAnsi="Arial" w:cs="Arial"/>
          <w:sz w:val="24"/>
          <w:szCs w:val="24"/>
        </w:rPr>
        <w:t xml:space="preserve"> </w:t>
      </w:r>
      <w:r w:rsidRPr="00CE7C44">
        <w:rPr>
          <w:rFonts w:ascii="Arial" w:hAnsi="Arial" w:cs="Arial"/>
          <w:sz w:val="24"/>
          <w:szCs w:val="24"/>
        </w:rPr>
        <w:t>isenção d</w:t>
      </w:r>
      <w:r>
        <w:rPr>
          <w:rFonts w:ascii="Arial" w:hAnsi="Arial" w:cs="Arial"/>
          <w:sz w:val="24"/>
          <w:szCs w:val="24"/>
        </w:rPr>
        <w:t xml:space="preserve">e taxas municipais às Associações de Moradores e congêneres </w:t>
      </w:r>
      <w:r w:rsidRPr="00CE7C44">
        <w:rPr>
          <w:rFonts w:ascii="Arial" w:hAnsi="Arial" w:cs="Arial"/>
          <w:sz w:val="24"/>
          <w:szCs w:val="24"/>
        </w:rPr>
        <w:t xml:space="preserve">regularmente </w:t>
      </w:r>
      <w:r>
        <w:rPr>
          <w:rFonts w:ascii="Arial" w:hAnsi="Arial" w:cs="Arial"/>
          <w:sz w:val="24"/>
          <w:szCs w:val="24"/>
        </w:rPr>
        <w:t>ativas no Município de Sumaré</w:t>
      </w:r>
      <w:r w:rsidR="00913249">
        <w:rPr>
          <w:rFonts w:ascii="Arial" w:hAnsi="Arial" w:cs="Arial"/>
          <w:sz w:val="24"/>
          <w:szCs w:val="24"/>
        </w:rPr>
        <w:t>.</w:t>
      </w:r>
    </w:p>
    <w:p w:rsidR="00FC6EC7" w:rsidP="00FC6EC7" w14:paraId="152E2973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único. </w:t>
      </w:r>
      <w:r w:rsidRPr="00CE7C44">
        <w:rPr>
          <w:rFonts w:ascii="Arial" w:hAnsi="Arial" w:cs="Arial"/>
          <w:sz w:val="24"/>
          <w:szCs w:val="24"/>
        </w:rPr>
        <w:t xml:space="preserve">A isenção de que trata o </w:t>
      </w:r>
      <w:r w:rsidRPr="00CE7C44">
        <w:rPr>
          <w:rFonts w:ascii="Arial" w:hAnsi="Arial" w:cs="Arial"/>
          <w:i/>
          <w:sz w:val="24"/>
          <w:szCs w:val="24"/>
        </w:rPr>
        <w:t>caput</w:t>
      </w:r>
      <w:r>
        <w:rPr>
          <w:rFonts w:ascii="Arial" w:hAnsi="Arial" w:cs="Arial"/>
          <w:sz w:val="24"/>
          <w:szCs w:val="24"/>
        </w:rPr>
        <w:t xml:space="preserve"> será concedida de ofício</w:t>
      </w:r>
      <w:r w:rsidRPr="00CE7C44">
        <w:rPr>
          <w:rFonts w:ascii="Arial" w:hAnsi="Arial" w:cs="Arial"/>
          <w:sz w:val="24"/>
          <w:szCs w:val="24"/>
        </w:rPr>
        <w:t xml:space="preserve"> pelo órgão competente da Prefeitura Municipal ou a pedido do interessado.</w:t>
      </w:r>
    </w:p>
    <w:p w:rsidR="00FC6EC7" w:rsidRPr="00CE7C44" w:rsidP="00FC6EC7" w14:paraId="26F8D2D5" w14:textId="1D547F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2° Ficam anistiadas de taxas vencidas as Associações de Moradores e congêneres </w:t>
      </w:r>
      <w:r w:rsidRPr="00CE7C44">
        <w:rPr>
          <w:rFonts w:ascii="Arial" w:hAnsi="Arial" w:cs="Arial"/>
          <w:sz w:val="24"/>
          <w:szCs w:val="24"/>
        </w:rPr>
        <w:t xml:space="preserve">regularmente </w:t>
      </w:r>
      <w:r>
        <w:rPr>
          <w:rFonts w:ascii="Arial" w:hAnsi="Arial" w:cs="Arial"/>
          <w:sz w:val="24"/>
          <w:szCs w:val="24"/>
        </w:rPr>
        <w:t>ativas no Município de Sumaré</w:t>
      </w:r>
      <w:r w:rsidRPr="00CE7C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declaradas de utilidade pública, bem como aquelas que vierem a se regularizar e/ou obterem a declaração de utilidade pública</w:t>
      </w:r>
      <w:r w:rsidR="00913249">
        <w:rPr>
          <w:rFonts w:ascii="Arial" w:hAnsi="Arial" w:cs="Arial"/>
          <w:sz w:val="24"/>
          <w:szCs w:val="24"/>
        </w:rPr>
        <w:t>.</w:t>
      </w:r>
    </w:p>
    <w:p w:rsidR="00FC6EC7" w:rsidRPr="00CE7C44" w:rsidP="00FC6EC7" w14:paraId="32BCF5BE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3° </w:t>
      </w:r>
      <w:r w:rsidRPr="00CE7C44">
        <w:rPr>
          <w:rFonts w:ascii="Arial" w:hAnsi="Arial" w:cs="Arial"/>
          <w:sz w:val="24"/>
          <w:szCs w:val="24"/>
        </w:rPr>
        <w:t>Esta Lei poderá ser regulamentada no que couber, baixando-se normas que se fizerem necessárias.</w:t>
      </w:r>
    </w:p>
    <w:p w:rsidR="00FC6EC7" w:rsidRPr="00CE7C44" w:rsidP="00FC6EC7" w14:paraId="162C54FD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4° </w:t>
      </w:r>
      <w:r w:rsidRPr="00CE7C44">
        <w:rPr>
          <w:rFonts w:ascii="Arial" w:hAnsi="Arial" w:cs="Arial"/>
          <w:sz w:val="24"/>
          <w:szCs w:val="24"/>
        </w:rPr>
        <w:t>As despesas com a execução desta Lei correrão por conta de dotações orçamentárias próprias, podendo ser suplementadas se necessários.</w:t>
      </w:r>
    </w:p>
    <w:p w:rsidR="00FC6EC7" w:rsidP="00FC6EC7" w14:paraId="3DC5350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5° </w:t>
      </w:r>
      <w:r w:rsidRPr="00CE7C44">
        <w:rPr>
          <w:rFonts w:ascii="Arial" w:hAnsi="Arial" w:cs="Arial"/>
          <w:sz w:val="24"/>
          <w:szCs w:val="24"/>
        </w:rPr>
        <w:t>Esta lei entrará em vigor na data de sua publicação.</w:t>
      </w:r>
    </w:p>
    <w:p w:rsidR="00FC6EC7" w:rsidP="00FC6EC7" w14:paraId="518FC2C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6° Revogam-se as disposições em contrário.</w:t>
      </w:r>
    </w:p>
    <w:p w:rsidR="00DF49B7" w14:paraId="52892644" w14:textId="4A0660DA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FC6EC7">
        <w:rPr>
          <w:rFonts w:ascii="Arial" w:eastAsia="Arial" w:hAnsi="Arial" w:cs="Arial"/>
          <w:sz w:val="24"/>
          <w:szCs w:val="24"/>
        </w:rPr>
        <w:t>0</w:t>
      </w:r>
      <w:r w:rsidR="004A21CC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66447A">
        <w:rPr>
          <w:rFonts w:ascii="Arial" w:eastAsia="Arial" w:hAnsi="Arial" w:cs="Arial"/>
          <w:sz w:val="24"/>
          <w:szCs w:val="24"/>
        </w:rPr>
        <w:t>setembro</w:t>
      </w:r>
      <w:r w:rsidR="00FC6EC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2025.</w:t>
      </w:r>
    </w:p>
    <w:p w:rsidR="00DF49B7" w14:paraId="728DCFE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779868" cy="1206358"/>
            <wp:effectExtent l="0" t="0" r="0" b="0"/>
            <wp:docPr id="123856524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440987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9868" cy="120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DF49B7" w14:paraId="456E8D0A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FC6EC7" w:rsidRPr="00677AA5" w:rsidP="00FC6EC7" w14:paraId="581D62D1" w14:textId="4DA5DD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Pr="00677AA5">
        <w:rPr>
          <w:rFonts w:ascii="Arial" w:hAnsi="Arial" w:cs="Arial"/>
          <w:sz w:val="24"/>
          <w:szCs w:val="24"/>
        </w:rPr>
        <w:t>O presente Projeto de L</w:t>
      </w:r>
      <w:r>
        <w:rPr>
          <w:rFonts w:ascii="Arial" w:hAnsi="Arial" w:cs="Arial"/>
          <w:sz w:val="24"/>
          <w:szCs w:val="24"/>
        </w:rPr>
        <w:t>ei tem como objetivo conceder isenção de taxas municipais</w:t>
      </w:r>
      <w:r w:rsidRPr="00677AA5">
        <w:rPr>
          <w:rFonts w:ascii="Arial" w:hAnsi="Arial" w:cs="Arial"/>
          <w:sz w:val="24"/>
          <w:szCs w:val="24"/>
        </w:rPr>
        <w:t xml:space="preserve"> às Associações de Moradores e congêneres regularmente ativas no Município de Sumaré.</w:t>
      </w:r>
    </w:p>
    <w:p w:rsidR="00FC6EC7" w:rsidRPr="00677AA5" w:rsidP="00FC6EC7" w14:paraId="7A64E049" w14:textId="77777777">
      <w:pPr>
        <w:jc w:val="both"/>
        <w:rPr>
          <w:rFonts w:ascii="Arial" w:hAnsi="Arial" w:cs="Arial"/>
          <w:sz w:val="24"/>
          <w:szCs w:val="24"/>
        </w:rPr>
      </w:pPr>
      <w:r w:rsidRPr="00677AA5">
        <w:rPr>
          <w:rFonts w:ascii="Arial" w:hAnsi="Arial" w:cs="Arial"/>
          <w:sz w:val="24"/>
          <w:szCs w:val="24"/>
        </w:rPr>
        <w:t>As Associações de Moradores desemp</w:t>
      </w:r>
      <w:r>
        <w:rPr>
          <w:rFonts w:ascii="Arial" w:hAnsi="Arial" w:cs="Arial"/>
          <w:sz w:val="24"/>
          <w:szCs w:val="24"/>
        </w:rPr>
        <w:t xml:space="preserve">enham um papel fundamental na </w:t>
      </w:r>
      <w:r w:rsidRPr="00677AA5">
        <w:rPr>
          <w:rFonts w:ascii="Arial" w:hAnsi="Arial" w:cs="Arial"/>
          <w:sz w:val="24"/>
          <w:szCs w:val="24"/>
        </w:rPr>
        <w:t>organização comunitária e na defesa dos int</w:t>
      </w:r>
      <w:r>
        <w:rPr>
          <w:rFonts w:ascii="Arial" w:hAnsi="Arial" w:cs="Arial"/>
          <w:sz w:val="24"/>
          <w:szCs w:val="24"/>
        </w:rPr>
        <w:t>eresses coletivos da população</w:t>
      </w:r>
      <w:r w:rsidRPr="00677AA5">
        <w:rPr>
          <w:rFonts w:ascii="Arial" w:hAnsi="Arial" w:cs="Arial"/>
          <w:sz w:val="24"/>
          <w:szCs w:val="24"/>
        </w:rPr>
        <w:t>, funcionando como elo entre os cidadãos e o Poder Público. Além de promoverem a integração social, cultural e esportiva nas comunidades, essas entidades atuam de forma voluntária, sem fins lucrativos, e muitas vezes assumem responsabilidades que complementam a atuação estatal, especialmente em bairros mais carentes.</w:t>
      </w:r>
    </w:p>
    <w:p w:rsidR="00FC6EC7" w:rsidRPr="00677AA5" w:rsidP="00FC6EC7" w14:paraId="0AFD5419" w14:textId="77777777">
      <w:pPr>
        <w:jc w:val="both"/>
        <w:rPr>
          <w:rFonts w:ascii="Arial" w:hAnsi="Arial" w:cs="Arial"/>
          <w:sz w:val="24"/>
          <w:szCs w:val="24"/>
        </w:rPr>
      </w:pPr>
      <w:r w:rsidRPr="00677AA5">
        <w:rPr>
          <w:rFonts w:ascii="Arial" w:hAnsi="Arial" w:cs="Arial"/>
          <w:sz w:val="24"/>
          <w:szCs w:val="24"/>
        </w:rPr>
        <w:t>Entretanto, tais entid</w:t>
      </w:r>
      <w:r>
        <w:rPr>
          <w:rFonts w:ascii="Arial" w:hAnsi="Arial" w:cs="Arial"/>
          <w:sz w:val="24"/>
          <w:szCs w:val="24"/>
        </w:rPr>
        <w:t>ades frequentemente enfrentam dificuldades financeiras</w:t>
      </w:r>
      <w:r w:rsidRPr="00677AA5">
        <w:rPr>
          <w:rFonts w:ascii="Arial" w:hAnsi="Arial" w:cs="Arial"/>
          <w:sz w:val="24"/>
          <w:szCs w:val="24"/>
        </w:rPr>
        <w:t>, sustentando suas atividades com recursos escassos oriundos de contribuições dos próprios associados. A cobrança de taxas municipais, em muitos casos, inviabiliza o funcionamento regular dessas instituições, comprometendo diretamente os serviços e projetos que beneficiam a coletividade.</w:t>
      </w:r>
    </w:p>
    <w:p w:rsidR="00FC6EC7" w:rsidRPr="00677AA5" w:rsidP="00FC6EC7" w14:paraId="338FF50F" w14:textId="77777777">
      <w:pPr>
        <w:jc w:val="both"/>
        <w:rPr>
          <w:rFonts w:ascii="Arial" w:hAnsi="Arial" w:cs="Arial"/>
          <w:sz w:val="24"/>
          <w:szCs w:val="24"/>
        </w:rPr>
      </w:pPr>
      <w:r w:rsidRPr="00677AA5">
        <w:rPr>
          <w:rFonts w:ascii="Arial" w:hAnsi="Arial" w:cs="Arial"/>
          <w:sz w:val="24"/>
          <w:szCs w:val="24"/>
        </w:rPr>
        <w:t>A isenção proposta, porta</w:t>
      </w:r>
      <w:r>
        <w:rPr>
          <w:rFonts w:ascii="Arial" w:hAnsi="Arial" w:cs="Arial"/>
          <w:sz w:val="24"/>
          <w:szCs w:val="24"/>
        </w:rPr>
        <w:t>nto, não representa apenas um alívio financeiro</w:t>
      </w:r>
      <w:r w:rsidRPr="00677AA5">
        <w:rPr>
          <w:rFonts w:ascii="Arial" w:hAnsi="Arial" w:cs="Arial"/>
          <w:sz w:val="24"/>
          <w:szCs w:val="24"/>
        </w:rPr>
        <w:t xml:space="preserve"> par</w:t>
      </w:r>
      <w:r>
        <w:rPr>
          <w:rFonts w:ascii="Arial" w:hAnsi="Arial" w:cs="Arial"/>
          <w:sz w:val="24"/>
          <w:szCs w:val="24"/>
        </w:rPr>
        <w:t xml:space="preserve">a essas entidades, mas sim um </w:t>
      </w:r>
      <w:r w:rsidRPr="00677AA5">
        <w:rPr>
          <w:rFonts w:ascii="Arial" w:hAnsi="Arial" w:cs="Arial"/>
          <w:sz w:val="24"/>
          <w:szCs w:val="24"/>
        </w:rPr>
        <w:t>incentivo concreto ao fortalecimento da cidad</w:t>
      </w:r>
      <w:r>
        <w:rPr>
          <w:rFonts w:ascii="Arial" w:hAnsi="Arial" w:cs="Arial"/>
          <w:sz w:val="24"/>
          <w:szCs w:val="24"/>
        </w:rPr>
        <w:t xml:space="preserve">ania e da participação popular. Além disso, ao prever a </w:t>
      </w:r>
      <w:r w:rsidRPr="00677AA5">
        <w:rPr>
          <w:rFonts w:ascii="Arial" w:hAnsi="Arial" w:cs="Arial"/>
          <w:sz w:val="24"/>
          <w:szCs w:val="24"/>
        </w:rPr>
        <w:t>anis</w:t>
      </w:r>
      <w:r>
        <w:rPr>
          <w:rFonts w:ascii="Arial" w:hAnsi="Arial" w:cs="Arial"/>
          <w:sz w:val="24"/>
          <w:szCs w:val="24"/>
        </w:rPr>
        <w:t>tia de taxas vencidas</w:t>
      </w:r>
      <w:r w:rsidRPr="00677AA5">
        <w:rPr>
          <w:rFonts w:ascii="Arial" w:hAnsi="Arial" w:cs="Arial"/>
          <w:sz w:val="24"/>
          <w:szCs w:val="24"/>
        </w:rPr>
        <w:t>, o projeto possibilita que associações em débito possam se regularizar e continuar atuando de forma legítima e transparente.</w:t>
      </w:r>
    </w:p>
    <w:p w:rsidR="00FC6EC7" w:rsidRPr="00677AA5" w:rsidP="00FC6EC7" w14:paraId="34B92035" w14:textId="77777777">
      <w:pPr>
        <w:jc w:val="both"/>
        <w:rPr>
          <w:rFonts w:ascii="Arial" w:hAnsi="Arial" w:cs="Arial"/>
          <w:sz w:val="24"/>
          <w:szCs w:val="24"/>
        </w:rPr>
      </w:pPr>
      <w:r w:rsidRPr="00677AA5">
        <w:rPr>
          <w:rFonts w:ascii="Arial" w:hAnsi="Arial" w:cs="Arial"/>
          <w:sz w:val="24"/>
          <w:szCs w:val="24"/>
        </w:rPr>
        <w:t>Importante destacar que a medida beneficiará exc</w:t>
      </w:r>
      <w:r>
        <w:rPr>
          <w:rFonts w:ascii="Arial" w:hAnsi="Arial" w:cs="Arial"/>
          <w:sz w:val="24"/>
          <w:szCs w:val="24"/>
        </w:rPr>
        <w:t xml:space="preserve">lusivamente aquelas entidades </w:t>
      </w:r>
      <w:r w:rsidRPr="00677AA5">
        <w:rPr>
          <w:rFonts w:ascii="Arial" w:hAnsi="Arial" w:cs="Arial"/>
          <w:sz w:val="24"/>
          <w:szCs w:val="24"/>
        </w:rPr>
        <w:t>regularmente ativas e reconhec</w:t>
      </w:r>
      <w:r>
        <w:rPr>
          <w:rFonts w:ascii="Arial" w:hAnsi="Arial" w:cs="Arial"/>
          <w:sz w:val="24"/>
          <w:szCs w:val="24"/>
        </w:rPr>
        <w:t>idas como de utilidade pública</w:t>
      </w:r>
      <w:r w:rsidRPr="00677AA5">
        <w:rPr>
          <w:rFonts w:ascii="Arial" w:hAnsi="Arial" w:cs="Arial"/>
          <w:sz w:val="24"/>
          <w:szCs w:val="24"/>
        </w:rPr>
        <w:t>, garantindo que o recurso seja destinado apenas a instituições de comprovada relevância social.</w:t>
      </w:r>
    </w:p>
    <w:p w:rsidR="00FC6EC7" w:rsidRPr="00677AA5" w:rsidP="00FC6EC7" w14:paraId="3D157057" w14:textId="77777777">
      <w:pPr>
        <w:jc w:val="both"/>
        <w:rPr>
          <w:rFonts w:ascii="Arial" w:hAnsi="Arial" w:cs="Arial"/>
          <w:sz w:val="24"/>
          <w:szCs w:val="24"/>
        </w:rPr>
      </w:pPr>
      <w:r w:rsidRPr="00677AA5">
        <w:rPr>
          <w:rFonts w:ascii="Arial" w:hAnsi="Arial" w:cs="Arial"/>
          <w:sz w:val="24"/>
          <w:szCs w:val="24"/>
        </w:rPr>
        <w:t>Dessa forma, a iniciativa contribui para a con</w:t>
      </w:r>
      <w:r>
        <w:rPr>
          <w:rFonts w:ascii="Arial" w:hAnsi="Arial" w:cs="Arial"/>
          <w:sz w:val="24"/>
          <w:szCs w:val="24"/>
        </w:rPr>
        <w:t xml:space="preserve">strução de uma sociedade mais </w:t>
      </w:r>
      <w:r w:rsidRPr="00677AA5">
        <w:rPr>
          <w:rFonts w:ascii="Arial" w:hAnsi="Arial" w:cs="Arial"/>
          <w:sz w:val="24"/>
          <w:szCs w:val="24"/>
        </w:rPr>
        <w:t>ju</w:t>
      </w:r>
      <w:r>
        <w:rPr>
          <w:rFonts w:ascii="Arial" w:hAnsi="Arial" w:cs="Arial"/>
          <w:sz w:val="24"/>
          <w:szCs w:val="24"/>
        </w:rPr>
        <w:t>sta, solidária e participativa</w:t>
      </w:r>
      <w:r w:rsidRPr="00677AA5">
        <w:rPr>
          <w:rFonts w:ascii="Arial" w:hAnsi="Arial" w:cs="Arial"/>
          <w:sz w:val="24"/>
          <w:szCs w:val="24"/>
        </w:rPr>
        <w:t>, em que o Poder Público reconhece e apoia o esforço das organizações comunitárias que trabalham em prol do bem-estar coletivo.</w:t>
      </w:r>
    </w:p>
    <w:p w:rsidR="00DF49B7" w:rsidRPr="00FC6EC7" w:rsidP="00FC6EC7" w14:paraId="1C23A36E" w14:textId="466368B3">
      <w:pPr>
        <w:jc w:val="both"/>
        <w:rPr>
          <w:rFonts w:ascii="Arial" w:hAnsi="Arial" w:cs="Arial"/>
          <w:sz w:val="24"/>
          <w:szCs w:val="24"/>
        </w:rPr>
      </w:pPr>
      <w:r w:rsidRPr="00677AA5">
        <w:rPr>
          <w:rFonts w:ascii="Arial" w:hAnsi="Arial" w:cs="Arial"/>
          <w:sz w:val="24"/>
          <w:szCs w:val="24"/>
        </w:rPr>
        <w:t>Diante do exposto, contamos com o apoio dos nobres Pares para a aprovação da presente proposição</w:t>
      </w:r>
      <w:r>
        <w:rPr>
          <w:rFonts w:ascii="Arial" w:hAnsi="Arial" w:cs="Arial"/>
          <w:sz w:val="24"/>
          <w:szCs w:val="24"/>
        </w:rPr>
        <w:t>.</w:t>
      </w:r>
    </w:p>
    <w:p w:rsidR="00DF49B7" w14:paraId="1E416A8F" w14:textId="77777777">
      <w:pPr>
        <w:rPr>
          <w:rFonts w:ascii="Arial" w:eastAsia="Arial" w:hAnsi="Arial" w:cs="Arial"/>
          <w:sz w:val="24"/>
          <w:szCs w:val="24"/>
        </w:rPr>
      </w:pPr>
    </w:p>
    <w:p w:rsidR="00DF49B7" w14:paraId="4EA1C13F" w14:textId="77777777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DF49B7" w14:paraId="2E7F6ACD" w14:textId="2B320499">
      <w:pPr>
        <w:ind w:firstLine="708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4A21CC">
        <w:rPr>
          <w:rFonts w:ascii="Arial" w:eastAsia="Arial" w:hAnsi="Arial" w:cs="Arial"/>
          <w:sz w:val="24"/>
          <w:szCs w:val="24"/>
        </w:rPr>
        <w:t>09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66447A">
        <w:rPr>
          <w:rFonts w:ascii="Arial" w:eastAsia="Arial" w:hAnsi="Arial" w:cs="Arial"/>
          <w:sz w:val="24"/>
          <w:szCs w:val="24"/>
        </w:rPr>
        <w:t>setembro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:rsidR="00DF49B7" w:rsidRPr="002E4BA2" w:rsidP="002E4BA2" w14:paraId="167E456F" w14:textId="096A816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017993" cy="1305078"/>
            <wp:effectExtent l="0" t="0" r="0" b="0"/>
            <wp:docPr id="123856524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9077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7993" cy="130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49B7" w14:paraId="3144DA1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DF49B7" w14:paraId="2F02B54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38565244" name="Conector de Seta Reta 12385652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6747674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096030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F49B7" w14:paraId="15F09DD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49B7" w14:paraId="2616AAB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49B7" w14:paraId="213141DC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2385652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5563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8565245" name="Agrupar 123856524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087020673" name="Agrupar 1087020673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376906813" name="Retângulo 376906813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F49B7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2019446675" name="Agrupar 2019446675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1041570370" name="Retângulo 1041570370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F49B7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302707094" name="Agrupar 302707094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1898450835" name="Retângulo 1898450835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F49B7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865345045" name="Agrupar 865345045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542464253" name="Retângulo 542464253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49B7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512180632" name="Forma Livre: Forma 512180632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79801737" name="Forma Livre: Forma 1279801737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733339752" name="Forma Livre: Forma 1733339752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238565245" o:spid="_x0000_s2049" style="width:595.1pt;height:808.7pt;margin-top:0;margin-left:-65pt;mso-wrap-distance-left:0;mso-wrap-distance-right:0;position:absolute;z-index:-251655168" coordorigin="15671,0" coordsize="75577,75600">
              <v:group id="Agrupar 1087020673" o:spid="_x0000_s2050" style="width:75577;height:75600;left:15671;position:absolute" coordorigin="15671,0" coordsize="75577,75600">
                <v:rect id="Retângulo 376906813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F49B7" w14:paraId="1E5C9BE9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2019446675" o:spid="_x0000_s2052" style="width:75577;height:75600;left:15671;position:absolute" coordorigin="15671,0" coordsize="75577,75600">
                  <v:rect id="Retângulo 1041570370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F49B7" w14:paraId="67CB465D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302707094" o:spid="_x0000_s2054" style="width:75577;height:75600;left:15671;position:absolute" coordorigin="15671,0" coordsize="75577,75600">
                    <v:rect id="Retângulo 1898450835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F49B7" w14:paraId="39374436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865345045" o:spid="_x0000_s2056" style="width:75577;height:75600;left:15671;position:absolute" coordsize="75577,102703">
                      <v:rect id="Retângulo 542464253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DF49B7" w14:paraId="02325587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Forma Livre: Forma 512180632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 o:extrusionok="f"/>
                      </v:shape>
                      <v:shape id="Forma Livre: Forma 1279801737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 o:extrusionok="f"/>
                      </v:shape>
                      <v:shape id="Forma Livre: Forma 1733339752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 o:extrusionok="f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9B7"/>
    <w:rsid w:val="0015171E"/>
    <w:rsid w:val="00250481"/>
    <w:rsid w:val="002E4BA2"/>
    <w:rsid w:val="00330048"/>
    <w:rsid w:val="004A21CC"/>
    <w:rsid w:val="004B47E6"/>
    <w:rsid w:val="0066447A"/>
    <w:rsid w:val="00677AA5"/>
    <w:rsid w:val="00852893"/>
    <w:rsid w:val="00913249"/>
    <w:rsid w:val="00981A3A"/>
    <w:rsid w:val="00A76E93"/>
    <w:rsid w:val="00B57642"/>
    <w:rsid w:val="00B95567"/>
    <w:rsid w:val="00C46847"/>
    <w:rsid w:val="00CE7C44"/>
    <w:rsid w:val="00DF49B7"/>
    <w:rsid w:val="00FC6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5FC32B4-1A28-4044-B7E8-644C0648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6+k6NyRCfHQebhlWXx5LpVNwA==">CgMxLjAyCGguZ2pkZ3hzOAByITFfUURicnJqSGFtZm1YTU0wYzNNMmt2dVRTVDIxaHpJcQ==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7</cp:revision>
  <cp:lastPrinted>2025-09-02T15:32:00Z</cp:lastPrinted>
  <dcterms:created xsi:type="dcterms:W3CDTF">2025-02-12T17:56:00Z</dcterms:created>
  <dcterms:modified xsi:type="dcterms:W3CDTF">2025-09-08T14:52:00Z</dcterms:modified>
</cp:coreProperties>
</file>