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27, 51 -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27, 51 -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remoção do descarte irregular é necessária para a segurança do local, visto que a sua presença propicia a presença de animais sinantrópicos e peçonhentos.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setembro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1231841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9085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39937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70271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2156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046821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01730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33432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