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196601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F5302">
        <w:rPr>
          <w:rFonts w:ascii="Arial" w:eastAsia="Arial" w:hAnsi="Arial" w:cs="Arial"/>
          <w:b/>
          <w:i/>
          <w:color w:val="000000"/>
          <w:szCs w:val="24"/>
        </w:rPr>
        <w:t>50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07C16C1A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9A5A62">
        <w:rPr>
          <w:rFonts w:ascii="Arial" w:hAnsi="Arial" w:cs="Arial"/>
          <w:szCs w:val="24"/>
        </w:rPr>
        <w:t xml:space="preserve">Rua </w:t>
      </w:r>
      <w:r w:rsidR="003F5302">
        <w:rPr>
          <w:rFonts w:ascii="Arial" w:hAnsi="Arial" w:cs="Arial"/>
          <w:szCs w:val="24"/>
        </w:rPr>
        <w:t>Onofe</w:t>
      </w:r>
      <w:r w:rsidR="003F5302">
        <w:rPr>
          <w:rFonts w:ascii="Arial" w:hAnsi="Arial" w:cs="Arial"/>
          <w:szCs w:val="24"/>
        </w:rPr>
        <w:t xml:space="preserve"> Rodrigues, em frente ao número 411, no Bairro Jardim Denadai.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108BAD3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F5302">
        <w:rPr>
          <w:rFonts w:ascii="Arial" w:hAnsi="Arial" w:cs="Arial"/>
          <w:szCs w:val="24"/>
        </w:rPr>
        <w:t>8</w:t>
      </w:r>
      <w:r w:rsidR="00F84A7C">
        <w:rPr>
          <w:rFonts w:ascii="Arial" w:hAnsi="Arial" w:cs="Arial"/>
          <w:szCs w:val="24"/>
        </w:rPr>
        <w:t xml:space="preserve"> de </w:t>
      </w:r>
      <w:r w:rsidR="003F5302">
        <w:rPr>
          <w:rFonts w:ascii="Arial" w:hAnsi="Arial" w:cs="Arial"/>
          <w:szCs w:val="24"/>
        </w:rPr>
        <w:t>setembr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86902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F5302" w14:paraId="228B658C" w14:textId="1D470736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48EC6BE6" w14:textId="31109C42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2629535"/>
            <wp:effectExtent l="0" t="0" r="0" b="0"/>
            <wp:docPr id="159050983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3444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007FF"/>
    <w:rsid w:val="00341EC0"/>
    <w:rsid w:val="00386679"/>
    <w:rsid w:val="003E73B8"/>
    <w:rsid w:val="003F5302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5E4D71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0346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2025-09-08T12:55:00Z</dcterms:created>
  <dcterms:modified xsi:type="dcterms:W3CDTF">2025-09-08T12:55:00Z</dcterms:modified>
</cp:coreProperties>
</file>