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instituir, no âmbito do Município de Sumaré, o Programa Municipal de Cantoplastia — cirurgia ambulatorial para tratamento de unhas encravadas (onicocriptose)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