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nstituir, no âmbito do Município de Sumaré, o Programa Municipal de Cantoplastia — cirurgia ambulatorial para tratamento de unhas encravadas (onicocriptose)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