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Prêmio Escola Sustentável no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