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instituição a responsabilização e penalização administrativa aos tutores de cães que atacarem Munícipes e/ou outros animais, no âmbito do Município de Sumaré/SP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