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Plano Plurianual do Município de Sumaré para o Quadriênio de 2026 a 2029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