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1607B12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710B">
        <w:rPr>
          <w:rFonts w:ascii="Arial" w:hAnsi="Arial" w:cs="Arial"/>
          <w:b/>
          <w:sz w:val="24"/>
          <w:szCs w:val="24"/>
          <w:u w:val="single"/>
        </w:rPr>
        <w:t>Vinícius de Moraes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8B3D72">
        <w:rPr>
          <w:rFonts w:ascii="Arial" w:hAnsi="Arial" w:cs="Arial"/>
          <w:b/>
          <w:sz w:val="24"/>
          <w:szCs w:val="24"/>
          <w:u w:val="single"/>
        </w:rPr>
        <w:t>Parque Residencial Casarão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0800" w:rsidRPr="002C0800" w:rsidP="002C0800" w14:paraId="172FD9E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C0800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3437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197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800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5B7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5FC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101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2025-08-25T12:36:00Z</dcterms:created>
  <dcterms:modified xsi:type="dcterms:W3CDTF">2025-09-01T11:37:00Z</dcterms:modified>
</cp:coreProperties>
</file>