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7142AA" w:rsidRPr="007142AA" w:rsidP="007142AA" w14:paraId="791D4A2D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</w:t>
      </w:r>
      <w:r w:rsidRPr="001962F6">
        <w:rPr>
          <w:rFonts w:cstheme="minorHAnsi"/>
          <w:sz w:val="24"/>
          <w:szCs w:val="24"/>
        </w:rPr>
        <w:t>Sciascio</w:t>
      </w:r>
      <w:r w:rsidRPr="001962F6">
        <w:rPr>
          <w:rFonts w:cstheme="minorHAnsi"/>
          <w:sz w:val="24"/>
          <w:szCs w:val="24"/>
        </w:rPr>
        <w:t xml:space="preserve">, que, por meio do Departamento competente, sejam tomadas providências no sentido de realizar </w:t>
      </w:r>
      <w:r w:rsidRPr="001962F6" w:rsidR="001962F6">
        <w:rPr>
          <w:rFonts w:cstheme="minorHAnsi"/>
          <w:sz w:val="24"/>
          <w:szCs w:val="24"/>
        </w:rPr>
        <w:t xml:space="preserve">a </w:t>
      </w:r>
      <w:r w:rsidRPr="007142AA">
        <w:rPr>
          <w:rFonts w:cstheme="minorHAnsi"/>
          <w:b/>
          <w:bCs/>
          <w:sz w:val="24"/>
          <w:szCs w:val="24"/>
        </w:rPr>
        <w:t xml:space="preserve">pintura e remarcação da sinalização horizontal (solo) </w:t>
      </w:r>
      <w:r w:rsidRPr="007142AA">
        <w:rPr>
          <w:rFonts w:cstheme="minorHAnsi"/>
          <w:sz w:val="24"/>
          <w:szCs w:val="24"/>
        </w:rPr>
        <w:t>na Estrada Municipal Valencio Calegari, no município de Sumaré.</w:t>
      </w:r>
    </w:p>
    <w:p w:rsidR="007142AA" w:rsidRPr="007142AA" w:rsidP="007142AA" w14:paraId="73B389B2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7142AA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7142AA" w:rsidRPr="007142AA" w:rsidP="007142AA" w14:paraId="49B65A7D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7142AA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1962F6" w:rsidP="007142AA" w14:paraId="0E9E0B2F" w14:textId="73BA4BB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273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014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142AA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4724D"/>
    <w:rsid w:val="00B74771"/>
    <w:rsid w:val="00BA3720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2025-08-28T17:30:00Z</dcterms:modified>
</cp:coreProperties>
</file>