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68E462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65A25">
        <w:rPr>
          <w:sz w:val="28"/>
          <w:szCs w:val="28"/>
        </w:rPr>
        <w:t xml:space="preserve">operação </w:t>
      </w:r>
      <w:r w:rsidR="002A24D2">
        <w:rPr>
          <w:sz w:val="28"/>
          <w:szCs w:val="28"/>
        </w:rPr>
        <w:t xml:space="preserve">tapa buraco na Rua da Servidão em frente a empresa </w:t>
      </w:r>
      <w:r w:rsidR="002A24D2">
        <w:rPr>
          <w:sz w:val="28"/>
          <w:szCs w:val="28"/>
        </w:rPr>
        <w:t>Pastificio</w:t>
      </w:r>
      <w:r w:rsidR="002A24D2">
        <w:rPr>
          <w:sz w:val="28"/>
          <w:szCs w:val="28"/>
        </w:rPr>
        <w:t xml:space="preserve"> Selmi(Macarrão Galo) – Parque da Amizade.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127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0FEC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2025-08-28T15:42:00Z</cp:lastPrinted>
  <dcterms:created xsi:type="dcterms:W3CDTF">2025-08-28T15:46:00Z</dcterms:created>
  <dcterms:modified xsi:type="dcterms:W3CDTF">2025-08-28T15:46:00Z</dcterms:modified>
</cp:coreProperties>
</file>