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416/2025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416/2025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instituição a responsabilização e penalização administrativa aos tutores de cães que atacarem Munícipes e/ou outros animais, no âmbito do Município de Sumaré/SP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