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valor de R$186.150,00 (cento e oitenta e seis mil e cento e cinquenta reais),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