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15FCCD0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>
        <w:rPr>
          <w:rFonts w:ascii="Tahoma" w:hAnsi="Tahoma" w:cs="Tahoma"/>
          <w:b/>
          <w:sz w:val="24"/>
          <w:szCs w:val="24"/>
        </w:rPr>
        <w:t>João Antônio Corrêa</w:t>
      </w:r>
      <w:r w:rsidRPr="004D0E58">
        <w:rPr>
          <w:rFonts w:ascii="Tahoma" w:hAnsi="Tahoma" w:cs="Tahoma"/>
          <w:b/>
          <w:sz w:val="24"/>
          <w:szCs w:val="24"/>
        </w:rPr>
        <w:t>, nº 264, João Antônio Corrêa, Parque Bandeirantes II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449CF259">
      <w:pPr>
        <w:jc w:val="center"/>
      </w:pPr>
      <w:r>
        <w:rPr>
          <w:noProof/>
        </w:rPr>
        <w:drawing>
          <wp:inline distT="0" distB="0" distL="0" distR="0">
            <wp:extent cx="911221" cy="1620000"/>
            <wp:effectExtent l="0" t="0" r="3810" b="0"/>
            <wp:docPr id="132987238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98338" name="Imagem 132987238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603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2025-08-25T14:26:00Z</dcterms:created>
  <dcterms:modified xsi:type="dcterms:W3CDTF">2025-08-25T14:26:00Z</dcterms:modified>
</cp:coreProperties>
</file>