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1270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43318">
        <w:rPr>
          <w:rFonts w:ascii="Arial" w:hAnsi="Arial" w:cs="Arial"/>
          <w:b/>
          <w:sz w:val="24"/>
          <w:szCs w:val="24"/>
          <w:u w:val="single"/>
        </w:rPr>
        <w:t>Alameda da</w:t>
      </w:r>
      <w:r w:rsidR="00767A16">
        <w:rPr>
          <w:rFonts w:ascii="Arial" w:hAnsi="Arial" w:cs="Arial"/>
          <w:b/>
          <w:sz w:val="24"/>
          <w:szCs w:val="24"/>
          <w:u w:val="single"/>
        </w:rPr>
        <w:t>s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67A16">
        <w:rPr>
          <w:rFonts w:ascii="Arial" w:hAnsi="Arial" w:cs="Arial"/>
          <w:b/>
          <w:sz w:val="24"/>
          <w:szCs w:val="24"/>
          <w:u w:val="single"/>
        </w:rPr>
        <w:t>Cássias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bairro Parque Villa Flores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A42AD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4331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82407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386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B2D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2025-08-25T11:55:00Z</dcterms:created>
  <dcterms:modified xsi:type="dcterms:W3CDTF">2025-08-25T11:55:00Z</dcterms:modified>
</cp:coreProperties>
</file>