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49C7" w:rsidRPr="00C60F87" w:rsidP="00DD49C7" w14:paraId="250E7EE1" w14:textId="77777777">
      <w:pPr>
        <w:jc w:val="center"/>
        <w:rPr>
          <w:b/>
          <w:bCs/>
          <w:sz w:val="28"/>
          <w:szCs w:val="28"/>
        </w:rPr>
      </w:pPr>
      <w:permStart w:id="0" w:edGrp="everyone"/>
      <w:r w:rsidRPr="00C60F87">
        <w:rPr>
          <w:b/>
          <w:bCs/>
          <w:sz w:val="28"/>
          <w:szCs w:val="28"/>
        </w:rPr>
        <w:t>PROJETO DE LEI Nº __</w:t>
      </w:r>
      <w:r>
        <w:rPr>
          <w:b/>
          <w:bCs/>
          <w:sz w:val="28"/>
          <w:szCs w:val="28"/>
        </w:rPr>
        <w:t>______</w:t>
      </w:r>
      <w:r w:rsidRPr="00C60F87">
        <w:rPr>
          <w:b/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 xml:space="preserve"> </w:t>
      </w:r>
      <w:r w:rsidRPr="00C60F87">
        <w:rPr>
          <w:b/>
          <w:bCs/>
          <w:sz w:val="28"/>
          <w:szCs w:val="28"/>
        </w:rPr>
        <w:t>/2025</w:t>
      </w:r>
    </w:p>
    <w:p w:rsidR="00DD49C7" w:rsidP="00DD49C7" w14:paraId="3826460B" w14:textId="77777777">
      <w:pPr>
        <w:spacing w:before="240" w:after="240" w:line="240" w:lineRule="auto"/>
        <w:ind w:left="3828"/>
        <w:jc w:val="both"/>
      </w:pPr>
      <w:r>
        <w:t>Institui o “Programa Câmbio Verde” no Município de Sumaré, estabelece diretrizes, incentivos e mecanismos de financiamento, e dá outras providências.</w:t>
      </w:r>
    </w:p>
    <w:p w:rsidR="00DD49C7" w:rsidRPr="0042148E" w:rsidP="00DD49C7" w14:paraId="2F59F8B3" w14:textId="77777777">
      <w:pPr>
        <w:spacing w:before="240" w:after="240" w:line="240" w:lineRule="auto"/>
        <w:ind w:left="3540" w:right="37"/>
        <w:jc w:val="right"/>
        <w:rPr>
          <w:rFonts w:ascii="Arial" w:eastAsia="Times New Roman" w:hAnsi="Arial" w:cs="Arial"/>
        </w:rPr>
      </w:pPr>
      <w:r w:rsidRPr="0042148E">
        <w:rPr>
          <w:rFonts w:ascii="Arial" w:eastAsia="Times New Roman" w:hAnsi="Arial" w:cs="Arial"/>
          <w:b/>
          <w:bCs/>
        </w:rPr>
        <w:t>Autor: Vereador GERALDO MEDEIROS</w:t>
      </w:r>
    </w:p>
    <w:p w:rsidR="00DD49C7" w:rsidP="00DD49C7" w14:paraId="29A6C9AA" w14:textId="77777777">
      <w:pPr>
        <w:ind w:left="3828"/>
        <w:jc w:val="both"/>
      </w:pPr>
    </w:p>
    <w:p w:rsidR="00DD49C7" w:rsidRPr="0042148E" w:rsidP="00DD49C7" w14:paraId="7E93420A" w14:textId="77777777">
      <w:pPr>
        <w:spacing w:after="120" w:line="240" w:lineRule="auto"/>
        <w:ind w:left="1418" w:right="37" w:firstLine="283"/>
        <w:jc w:val="both"/>
        <w:rPr>
          <w:rFonts w:ascii="Arial" w:eastAsia="Times New Roman" w:hAnsi="Arial" w:cs="Arial"/>
        </w:rPr>
      </w:pPr>
      <w:r w:rsidRPr="0042148E">
        <w:rPr>
          <w:rFonts w:ascii="Arial" w:eastAsia="Times New Roman" w:hAnsi="Arial" w:cs="Arial"/>
          <w:b/>
          <w:bCs/>
        </w:rPr>
        <w:t>O PREFEITO DO MUNICÍPIO DE SUMARÉ </w:t>
      </w:r>
    </w:p>
    <w:p w:rsidR="00DD49C7" w:rsidRPr="0042148E" w:rsidP="00DD49C7" w14:paraId="72597E2E" w14:textId="77777777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42148E">
        <w:rPr>
          <w:rFonts w:ascii="Arial" w:eastAsia="Times New Roman" w:hAnsi="Arial" w:cs="Arial"/>
          <w:b/>
          <w:bCs/>
        </w:rPr>
        <w:t>  </w:t>
      </w:r>
    </w:p>
    <w:p w:rsidR="00DD49C7" w:rsidRPr="0042148E" w:rsidP="00DD49C7" w14:paraId="6E4A90FC" w14:textId="77777777">
      <w:pPr>
        <w:spacing w:before="240" w:after="240" w:line="240" w:lineRule="auto"/>
        <w:ind w:right="43" w:firstLine="1418"/>
        <w:jc w:val="both"/>
        <w:rPr>
          <w:rFonts w:ascii="Arial" w:eastAsia="Times New Roman" w:hAnsi="Arial" w:cs="Arial"/>
        </w:rPr>
      </w:pPr>
      <w:r w:rsidRPr="0042148E">
        <w:rPr>
          <w:rFonts w:ascii="Arial" w:eastAsia="Times New Roman" w:hAnsi="Arial" w:cs="Arial"/>
        </w:rPr>
        <w:t>Faço saber que a Câmara Municipal de Sumaré aprovou e eu sanciono a seguinte lei:</w:t>
      </w:r>
    </w:p>
    <w:p w:rsidR="00DD49C7" w:rsidP="00DD49C7" w14:paraId="3DA91180" w14:textId="77777777">
      <w:pPr>
        <w:spacing w:before="240" w:after="240" w:line="240" w:lineRule="auto"/>
        <w:ind w:firstLine="1418"/>
      </w:pPr>
      <w:r w:rsidRPr="007E2543">
        <w:rPr>
          <w:b/>
          <w:bCs/>
        </w:rPr>
        <w:t>Art. 1º</w:t>
      </w:r>
      <w:r>
        <w:t xml:space="preserve"> Fica o Poder Executivo autorizado a instituir, no âmbito do Município de Sumaré, o Programa Câmbio Verde, com a finalidade de:  </w:t>
      </w:r>
    </w:p>
    <w:p w:rsidR="00DD49C7" w:rsidP="00DD49C7" w14:paraId="1A114261" w14:textId="77777777">
      <w:pPr>
        <w:spacing w:before="240" w:after="240" w:line="240" w:lineRule="auto"/>
        <w:ind w:firstLine="1418"/>
      </w:pPr>
      <w:r>
        <w:t xml:space="preserve">I – </w:t>
      </w:r>
      <w:r>
        <w:t>incentivar</w:t>
      </w:r>
      <w:r>
        <w:t xml:space="preserve"> a segregação e destinação correta de resíduos recicláveis e especiais;  </w:t>
      </w:r>
    </w:p>
    <w:p w:rsidR="00DD49C7" w:rsidP="00DD49C7" w14:paraId="232C45C7" w14:textId="77777777">
      <w:pPr>
        <w:spacing w:before="240" w:after="240" w:line="240" w:lineRule="auto"/>
        <w:ind w:firstLine="1418"/>
      </w:pPr>
      <w:r>
        <w:t xml:space="preserve">II – </w:t>
      </w:r>
      <w:r>
        <w:t>promover</w:t>
      </w:r>
      <w:r>
        <w:t xml:space="preserve"> a educação ambiental e alimentar;  </w:t>
      </w:r>
    </w:p>
    <w:p w:rsidR="00DD49C7" w:rsidP="00DD49C7" w14:paraId="747DA228" w14:textId="77777777">
      <w:pPr>
        <w:spacing w:before="240" w:after="240" w:line="240" w:lineRule="auto"/>
        <w:ind w:firstLine="1418"/>
      </w:pPr>
      <w:r>
        <w:t xml:space="preserve">III – fortalecer a agricultura familiar e a economia local;  </w:t>
      </w:r>
    </w:p>
    <w:p w:rsidR="00DD49C7" w:rsidP="00DD49C7" w14:paraId="12C2C195" w14:textId="77777777">
      <w:pPr>
        <w:spacing w:before="240" w:after="240" w:line="240" w:lineRule="auto"/>
        <w:ind w:firstLine="1418"/>
      </w:pPr>
      <w:r>
        <w:t xml:space="preserve">IV – </w:t>
      </w:r>
      <w:r>
        <w:t>ampliar</w:t>
      </w:r>
      <w:r>
        <w:t xml:space="preserve"> o acesso da população a alimentos in natura e saudáveis;  </w:t>
      </w:r>
    </w:p>
    <w:p w:rsidR="00DD49C7" w:rsidP="00DD49C7" w14:paraId="54893E14" w14:textId="77777777">
      <w:pPr>
        <w:spacing w:before="240" w:after="240" w:line="240" w:lineRule="auto"/>
        <w:ind w:firstLine="1418"/>
      </w:pPr>
      <w:r>
        <w:t xml:space="preserve">V – </w:t>
      </w:r>
      <w:r>
        <w:t>fomentar</w:t>
      </w:r>
      <w:r>
        <w:t xml:space="preserve"> o engajamento comunitário por meio de incentivos socioeducativos e simbólicos.</w:t>
      </w:r>
    </w:p>
    <w:p w:rsidR="00DD49C7" w:rsidP="00DD49C7" w14:paraId="301F7403" w14:textId="77777777">
      <w:pPr>
        <w:spacing w:before="240" w:after="240" w:line="240" w:lineRule="auto"/>
        <w:ind w:firstLine="1418"/>
      </w:pPr>
      <w:r w:rsidRPr="007E2543">
        <w:rPr>
          <w:b/>
          <w:bCs/>
        </w:rPr>
        <w:t>Art. 2º</w:t>
      </w:r>
      <w:r>
        <w:t xml:space="preserve"> São diretrizes do Programa:  </w:t>
      </w:r>
    </w:p>
    <w:p w:rsidR="00DD49C7" w:rsidP="00DD49C7" w14:paraId="41B25C66" w14:textId="77777777">
      <w:pPr>
        <w:spacing w:before="240" w:after="240" w:line="240" w:lineRule="auto"/>
        <w:ind w:firstLine="1418"/>
      </w:pPr>
      <w:r>
        <w:t xml:space="preserve">I – </w:t>
      </w:r>
      <w:r>
        <w:t>reduzir</w:t>
      </w:r>
      <w:r>
        <w:t xml:space="preserve"> o volume de resíduos destinados a aterros e lixões;  </w:t>
      </w:r>
    </w:p>
    <w:p w:rsidR="00DD49C7" w:rsidP="00DD49C7" w14:paraId="728F8F91" w14:textId="77777777">
      <w:pPr>
        <w:spacing w:before="240" w:after="240" w:line="240" w:lineRule="auto"/>
        <w:ind w:firstLine="1418"/>
      </w:pPr>
      <w:r>
        <w:t xml:space="preserve">II – </w:t>
      </w:r>
      <w:r>
        <w:t>apoiar</w:t>
      </w:r>
      <w:r>
        <w:t xml:space="preserve"> a inclusão produtiva de catadores e cooperativas;  </w:t>
      </w:r>
    </w:p>
    <w:p w:rsidR="00DD49C7" w:rsidP="00DD49C7" w14:paraId="088397B4" w14:textId="77777777">
      <w:pPr>
        <w:spacing w:before="240" w:after="240" w:line="240" w:lineRule="auto"/>
        <w:ind w:firstLine="1418"/>
      </w:pPr>
      <w:r>
        <w:t xml:space="preserve">III – adquirir preferencialmente gêneros da agricultura familiar e do pequeno produtor;  </w:t>
      </w:r>
    </w:p>
    <w:p w:rsidR="00DD49C7" w:rsidP="00DD49C7" w14:paraId="3B5F88C4" w14:textId="77777777">
      <w:pPr>
        <w:spacing w:before="240" w:after="240" w:line="240" w:lineRule="auto"/>
        <w:ind w:firstLine="1418"/>
      </w:pPr>
      <w:r>
        <w:t xml:space="preserve">IV – </w:t>
      </w:r>
      <w:r>
        <w:t>articular</w:t>
      </w:r>
      <w:r>
        <w:t xml:space="preserve"> ações de educação ambiental e alimentar em parceria com escolas, entidades socioassistenciais e comunitárias;  </w:t>
      </w:r>
    </w:p>
    <w:p w:rsidR="00DD49C7" w:rsidP="00DD49C7" w14:paraId="5B0E9FC4" w14:textId="77777777">
      <w:pPr>
        <w:spacing w:before="240" w:after="240" w:line="240" w:lineRule="auto"/>
        <w:ind w:firstLine="1418"/>
      </w:pPr>
      <w:r>
        <w:t xml:space="preserve">V – </w:t>
      </w:r>
      <w:r>
        <w:t>incentivar</w:t>
      </w:r>
      <w:r>
        <w:t xml:space="preserve"> boas práticas ambientais com instrumentos de reconhecimento público.</w:t>
      </w:r>
    </w:p>
    <w:p w:rsidR="00DD49C7" w:rsidP="00DD49C7" w14:paraId="5B1416DD" w14:textId="77777777">
      <w:pPr>
        <w:spacing w:before="240" w:after="240" w:line="240" w:lineRule="auto"/>
        <w:ind w:firstLine="1418"/>
      </w:pPr>
      <w:r w:rsidRPr="007E2543">
        <w:rPr>
          <w:b/>
          <w:bCs/>
        </w:rPr>
        <w:t>Art. 3º</w:t>
      </w:r>
      <w:r>
        <w:t xml:space="preserve"> A coordenação caberá à Secretaria Municipal de Meio Ambiente, em articulação com as Secretarias de Agricultura e Abastecimento, Assistência Social e Educação, podendo ser firmados termos de colaboração, convênios e ajustes com:  </w:t>
      </w:r>
    </w:p>
    <w:p w:rsidR="00DD49C7" w:rsidP="00DD49C7" w14:paraId="2CBE155F" w14:textId="77777777">
      <w:pPr>
        <w:spacing w:before="240" w:after="240" w:line="240" w:lineRule="auto"/>
        <w:ind w:firstLine="1418"/>
      </w:pPr>
      <w:r>
        <w:t xml:space="preserve">I – </w:t>
      </w:r>
      <w:r>
        <w:t>organizações</w:t>
      </w:r>
      <w:r>
        <w:t xml:space="preserve"> da sociedade civil;  </w:t>
      </w:r>
    </w:p>
    <w:p w:rsidR="00DD49C7" w:rsidP="00DD49C7" w14:paraId="1346A55F" w14:textId="77777777">
      <w:pPr>
        <w:spacing w:before="240" w:after="240" w:line="240" w:lineRule="auto"/>
        <w:ind w:firstLine="1418"/>
      </w:pPr>
      <w:r>
        <w:t xml:space="preserve">II – cooperativas e associações de catadores;  </w:t>
      </w:r>
    </w:p>
    <w:p w:rsidR="00DD49C7" w:rsidP="00DD49C7" w14:paraId="1842E868" w14:textId="77777777">
      <w:pPr>
        <w:spacing w:before="240" w:after="240" w:line="240" w:lineRule="auto"/>
        <w:ind w:firstLine="1418"/>
      </w:pPr>
      <w:r>
        <w:t xml:space="preserve">III – empresas públicas e privadas;  </w:t>
      </w:r>
    </w:p>
    <w:p w:rsidR="00DD49C7" w:rsidP="00DD49C7" w14:paraId="59DAAEC7" w14:textId="77777777">
      <w:pPr>
        <w:spacing w:before="240" w:after="240" w:line="240" w:lineRule="auto"/>
        <w:ind w:firstLine="1418"/>
      </w:pPr>
      <w:r>
        <w:t xml:space="preserve">IV – </w:t>
      </w:r>
      <w:r>
        <w:t>associações</w:t>
      </w:r>
      <w:r>
        <w:t xml:space="preserve"> de classe, sindicatos, fundações e institutos;  </w:t>
      </w:r>
    </w:p>
    <w:p w:rsidR="00DD49C7" w:rsidP="00DD49C7" w14:paraId="356FEFB2" w14:textId="77777777">
      <w:pPr>
        <w:spacing w:before="240" w:after="240" w:line="240" w:lineRule="auto"/>
        <w:ind w:firstLine="1418"/>
      </w:pPr>
      <w:r>
        <w:t xml:space="preserve">V – </w:t>
      </w:r>
      <w:r>
        <w:t>organismos</w:t>
      </w:r>
      <w:r>
        <w:t xml:space="preserve"> nacionais e internacionais voltados à sustentabilidade.</w:t>
      </w:r>
    </w:p>
    <w:p w:rsidR="00DD49C7" w:rsidP="00DD49C7" w14:paraId="224B4C9E" w14:textId="77777777">
      <w:pPr>
        <w:spacing w:before="240" w:after="240" w:line="240" w:lineRule="auto"/>
        <w:ind w:firstLine="1418"/>
      </w:pPr>
      <w:r w:rsidRPr="007E2543">
        <w:rPr>
          <w:b/>
          <w:bCs/>
        </w:rPr>
        <w:t>Art. 4º</w:t>
      </w:r>
      <w:r>
        <w:t xml:space="preserve"> O funcionamento do Programa observará:  </w:t>
      </w:r>
    </w:p>
    <w:p w:rsidR="00DD49C7" w:rsidP="00DD49C7" w14:paraId="3DC711C8" w14:textId="77777777">
      <w:pPr>
        <w:spacing w:before="240" w:after="240" w:line="240" w:lineRule="auto"/>
        <w:ind w:firstLine="1418"/>
      </w:pPr>
      <w:r>
        <w:t xml:space="preserve">I – calendário e pontos de troca previamente divulgados;  </w:t>
      </w:r>
    </w:p>
    <w:p w:rsidR="00DD49C7" w:rsidP="00DD49C7" w14:paraId="1901EAF8" w14:textId="77777777">
      <w:pPr>
        <w:spacing w:before="240" w:after="240" w:line="240" w:lineRule="auto"/>
        <w:ind w:firstLine="1418"/>
      </w:pPr>
      <w:r>
        <w:t xml:space="preserve">II – </w:t>
      </w:r>
      <w:r>
        <w:t>relação</w:t>
      </w:r>
      <w:r>
        <w:t xml:space="preserve"> de materiais aceitos, incluindo papel, papelão, plásticos, metais, vidro, pilhas, baterias e outros resíduos sujeitos a logística reversa;  </w:t>
      </w:r>
    </w:p>
    <w:p w:rsidR="00DD49C7" w:rsidP="00DD49C7" w14:paraId="799FE03E" w14:textId="77777777">
      <w:pPr>
        <w:spacing w:before="240" w:after="240" w:line="240" w:lineRule="auto"/>
        <w:ind w:firstLine="1418"/>
      </w:pPr>
      <w:r>
        <w:t xml:space="preserve">III – parâmetros de conversão entre peso/volume e alimentos ou benefícios;  </w:t>
      </w:r>
    </w:p>
    <w:p w:rsidR="00DD49C7" w:rsidP="00DD49C7" w14:paraId="056A948D" w14:textId="77777777">
      <w:pPr>
        <w:spacing w:before="240" w:after="240" w:line="240" w:lineRule="auto"/>
        <w:ind w:firstLine="1418"/>
      </w:pPr>
      <w:r>
        <w:t xml:space="preserve">IV – </w:t>
      </w:r>
      <w:r>
        <w:t>limites</w:t>
      </w:r>
      <w:r>
        <w:t xml:space="preserve"> por atendimento, a fim de assegurar equidade;  </w:t>
      </w:r>
    </w:p>
    <w:p w:rsidR="00DD49C7" w:rsidP="00DD49C7" w14:paraId="64D19998" w14:textId="77777777">
      <w:pPr>
        <w:spacing w:before="240" w:after="240" w:line="240" w:lineRule="auto"/>
        <w:ind w:firstLine="1418"/>
      </w:pPr>
      <w:r>
        <w:t xml:space="preserve">V – </w:t>
      </w:r>
      <w:r>
        <w:t>prioridade</w:t>
      </w:r>
      <w:r>
        <w:t xml:space="preserve"> a famílias em vulnerabilidade social quando houver restrição de estoque.</w:t>
      </w:r>
    </w:p>
    <w:p w:rsidR="00DD49C7" w:rsidP="00DD49C7" w14:paraId="57FE5B25" w14:textId="77777777">
      <w:pPr>
        <w:spacing w:before="240" w:after="240" w:line="240" w:lineRule="auto"/>
        <w:ind w:firstLine="1418"/>
      </w:pPr>
      <w:r w:rsidRPr="00D465F4">
        <w:rPr>
          <w:b/>
          <w:bCs/>
        </w:rPr>
        <w:t>Art. 5º</w:t>
      </w:r>
      <w:r>
        <w:t xml:space="preserve"> Os materiais arrecadados terão a seguinte destinação:  </w:t>
      </w:r>
    </w:p>
    <w:p w:rsidR="00DD49C7" w:rsidP="00DD49C7" w14:paraId="53FB8F1B" w14:textId="77777777">
      <w:pPr>
        <w:spacing w:before="240" w:after="240" w:line="240" w:lineRule="auto"/>
        <w:ind w:firstLine="1418"/>
      </w:pPr>
      <w:r>
        <w:t xml:space="preserve">I – </w:t>
      </w:r>
      <w:r>
        <w:t>recicláveis</w:t>
      </w:r>
      <w:r>
        <w:t xml:space="preserve"> comuns: encaminhamento a cooperativas/associações credenciadas para triagem e comercialização;  </w:t>
      </w:r>
    </w:p>
    <w:p w:rsidR="00DD49C7" w:rsidP="00DD49C7" w14:paraId="74ADD187" w14:textId="77777777">
      <w:pPr>
        <w:spacing w:before="240" w:after="240" w:line="240" w:lineRule="auto"/>
        <w:ind w:firstLine="1418"/>
      </w:pPr>
      <w:r>
        <w:t>II – pilhas, baterias e resíduos especiais: encaminhamento para empresas habilitadas em logística reversa, conforme legislação específica.</w:t>
      </w:r>
    </w:p>
    <w:p w:rsidR="00DD49C7" w:rsidP="00DD49C7" w14:paraId="4B4C1643" w14:textId="77777777">
      <w:pPr>
        <w:spacing w:before="240" w:after="240" w:line="240" w:lineRule="auto"/>
        <w:ind w:firstLine="1418"/>
      </w:pPr>
      <w:r w:rsidRPr="00D465F4">
        <w:rPr>
          <w:b/>
          <w:bCs/>
        </w:rPr>
        <w:t>Art. 6º</w:t>
      </w:r>
      <w:r>
        <w:t xml:space="preserve"> A aquisição dos gêneros alimentícios e outros benefícios observará:  </w:t>
      </w:r>
    </w:p>
    <w:p w:rsidR="00DD49C7" w:rsidP="00DD49C7" w14:paraId="40FEE9AC" w14:textId="77777777">
      <w:pPr>
        <w:spacing w:before="240" w:after="240" w:line="240" w:lineRule="auto"/>
        <w:ind w:firstLine="1418"/>
      </w:pPr>
      <w:r>
        <w:t xml:space="preserve">I – </w:t>
      </w:r>
      <w:r>
        <w:t>credenciamento/chamamento</w:t>
      </w:r>
      <w:r>
        <w:t xml:space="preserve"> público;  </w:t>
      </w:r>
    </w:p>
    <w:p w:rsidR="00DD49C7" w:rsidP="00DD49C7" w14:paraId="0E574374" w14:textId="77777777">
      <w:pPr>
        <w:spacing w:before="240" w:after="240" w:line="240" w:lineRule="auto"/>
        <w:ind w:firstLine="1418"/>
      </w:pPr>
      <w:r>
        <w:t xml:space="preserve">II – </w:t>
      </w:r>
      <w:r>
        <w:t>prioridade</w:t>
      </w:r>
      <w:r>
        <w:t xml:space="preserve"> à agricultura familiar, agroindústria local e produção artesanal;  </w:t>
      </w:r>
    </w:p>
    <w:p w:rsidR="00DD49C7" w:rsidP="00DD49C7" w14:paraId="44C3760F" w14:textId="77777777">
      <w:pPr>
        <w:spacing w:before="240" w:after="240" w:line="240" w:lineRule="auto"/>
        <w:ind w:firstLine="1418"/>
      </w:pPr>
      <w:r>
        <w:t>III – atendimento às normas sanitárias.</w:t>
      </w:r>
    </w:p>
    <w:p w:rsidR="00DD49C7" w:rsidP="00DD49C7" w14:paraId="1994EAC7" w14:textId="77777777">
      <w:pPr>
        <w:spacing w:before="240" w:after="240" w:line="240" w:lineRule="auto"/>
        <w:ind w:firstLine="1418"/>
      </w:pPr>
      <w:r w:rsidRPr="00D465F4">
        <w:rPr>
          <w:b/>
          <w:bCs/>
        </w:rPr>
        <w:t>Art. 7º</w:t>
      </w:r>
      <w:r>
        <w:t xml:space="preserve"> Além da troca por alimentos, o Programa poderá conceder incentivos complementares, tais como:  </w:t>
      </w:r>
    </w:p>
    <w:p w:rsidR="00DD49C7" w:rsidP="00DD49C7" w14:paraId="00FF9928" w14:textId="77777777">
      <w:pPr>
        <w:spacing w:before="240" w:after="240" w:line="240" w:lineRule="auto"/>
        <w:ind w:firstLine="1418"/>
      </w:pPr>
      <w:r>
        <w:t xml:space="preserve">I – </w:t>
      </w:r>
      <w:r>
        <w:t>certificados</w:t>
      </w:r>
      <w:r>
        <w:t xml:space="preserve"> ou medalhas de participação para cidadãos, escolas ou entidades que se destacarem;  </w:t>
      </w:r>
    </w:p>
    <w:p w:rsidR="00DD49C7" w:rsidP="00DD49C7" w14:paraId="68A3443C" w14:textId="77777777">
      <w:pPr>
        <w:spacing w:before="240" w:after="240" w:line="240" w:lineRule="auto"/>
        <w:ind w:firstLine="1418"/>
      </w:pPr>
      <w:r>
        <w:t xml:space="preserve">II – </w:t>
      </w:r>
      <w:r>
        <w:t>menções</w:t>
      </w:r>
      <w:r>
        <w:t xml:space="preserve"> honrosas e homenagens em eventos públicos;  </w:t>
      </w:r>
    </w:p>
    <w:p w:rsidR="00DD49C7" w:rsidP="00DD49C7" w14:paraId="5A7D8E2F" w14:textId="77777777">
      <w:pPr>
        <w:spacing w:before="240" w:after="240" w:line="240" w:lineRule="auto"/>
        <w:ind w:firstLine="1418"/>
      </w:pPr>
      <w:r>
        <w:t xml:space="preserve">III – pontuação ou selos ambientais para estabelecimentos parceiros;  </w:t>
      </w:r>
    </w:p>
    <w:p w:rsidR="00DD49C7" w:rsidP="00DD49C7" w14:paraId="1DC484F5" w14:textId="77777777">
      <w:pPr>
        <w:spacing w:before="240" w:after="240" w:line="240" w:lineRule="auto"/>
        <w:ind w:firstLine="1418"/>
      </w:pPr>
      <w:r>
        <w:t>IV – oficinas, palestras e materiais educativos como forma de reconhecimento e capacitação.</w:t>
      </w:r>
    </w:p>
    <w:p w:rsidR="00DD49C7" w:rsidP="00DD49C7" w14:paraId="172D635A" w14:textId="77777777">
      <w:pPr>
        <w:spacing w:before="240" w:after="240" w:line="240" w:lineRule="auto"/>
        <w:ind w:firstLine="1418"/>
      </w:pPr>
      <w:r w:rsidRPr="00D465F4">
        <w:rPr>
          <w:b/>
          <w:bCs/>
        </w:rPr>
        <w:t>Art. 8º</w:t>
      </w:r>
      <w:r>
        <w:t xml:space="preserve"> O financiamento do Programa poderá advir de:  </w:t>
      </w:r>
    </w:p>
    <w:p w:rsidR="00DD49C7" w:rsidP="00DD49C7" w14:paraId="43493DF3" w14:textId="77777777">
      <w:pPr>
        <w:spacing w:before="240" w:after="240" w:line="240" w:lineRule="auto"/>
        <w:ind w:firstLine="1418"/>
      </w:pPr>
      <w:r>
        <w:t xml:space="preserve">I – </w:t>
      </w:r>
      <w:r>
        <w:t>dotações</w:t>
      </w:r>
      <w:r>
        <w:t xml:space="preserve"> orçamentárias próprias;  </w:t>
      </w:r>
    </w:p>
    <w:p w:rsidR="00DD49C7" w:rsidP="00DD49C7" w14:paraId="6BDA6D57" w14:textId="77777777">
      <w:pPr>
        <w:spacing w:before="240" w:after="240" w:line="240" w:lineRule="auto"/>
        <w:ind w:firstLine="1418"/>
      </w:pPr>
      <w:r>
        <w:t xml:space="preserve">II – </w:t>
      </w:r>
      <w:r>
        <w:t>créditos</w:t>
      </w:r>
      <w:r>
        <w:t xml:space="preserve"> adicionais;  </w:t>
      </w:r>
    </w:p>
    <w:p w:rsidR="00DD49C7" w:rsidP="00DD49C7" w14:paraId="35A1892F" w14:textId="77777777">
      <w:pPr>
        <w:spacing w:before="240" w:after="240" w:line="240" w:lineRule="auto"/>
        <w:ind w:firstLine="1418"/>
      </w:pPr>
      <w:r>
        <w:t xml:space="preserve">III – transferências voluntárias e convênios;  </w:t>
      </w:r>
    </w:p>
    <w:p w:rsidR="00DD49C7" w:rsidP="00DD49C7" w14:paraId="11189D2E" w14:textId="77777777">
      <w:pPr>
        <w:spacing w:before="240" w:after="240" w:line="240" w:lineRule="auto"/>
        <w:ind w:firstLine="1418"/>
      </w:pPr>
      <w:r>
        <w:t xml:space="preserve">IV – patrocínios, doações e parcerias com empresas públicas e privadas, associações e entidades de classe;  </w:t>
      </w:r>
    </w:p>
    <w:p w:rsidR="00DD49C7" w:rsidP="00DD49C7" w14:paraId="78529DA9" w14:textId="77777777">
      <w:pPr>
        <w:spacing w:before="240" w:after="240" w:line="240" w:lineRule="auto"/>
        <w:ind w:firstLine="1418"/>
      </w:pPr>
      <w:r>
        <w:t>V – editais e programas de fomento nacionais e internacionais.</w:t>
      </w:r>
    </w:p>
    <w:p w:rsidR="00DD49C7" w:rsidP="00DD49C7" w14:paraId="14776631" w14:textId="77777777">
      <w:pPr>
        <w:spacing w:before="240" w:after="240" w:line="240" w:lineRule="auto"/>
        <w:ind w:firstLine="1418"/>
      </w:pPr>
      <w:r w:rsidRPr="00D465F4">
        <w:rPr>
          <w:b/>
          <w:bCs/>
        </w:rPr>
        <w:t>Art. 9º</w:t>
      </w:r>
      <w:r>
        <w:t xml:space="preserve"> O Poder Executivo regulamentará esta Lei no prazo de até 90 (noventa) dias, detalhando procedimentos, critérios, parâmetros de conversão e formas de reconhecimento.</w:t>
      </w:r>
    </w:p>
    <w:p w:rsidR="00DD49C7" w:rsidP="00DD49C7" w14:paraId="43981AC6" w14:textId="77777777">
      <w:pPr>
        <w:spacing w:before="240" w:after="240" w:line="240" w:lineRule="auto"/>
        <w:ind w:firstLine="1418"/>
      </w:pPr>
      <w:r w:rsidRPr="00D465F4">
        <w:rPr>
          <w:b/>
          <w:bCs/>
        </w:rPr>
        <w:t>Art. 10.</w:t>
      </w:r>
      <w:r>
        <w:t xml:space="preserve"> Esta Lei entra em vigor na data de sua publicação.</w:t>
      </w:r>
    </w:p>
    <w:p w:rsidR="00DD49C7" w:rsidP="00DD49C7" w14:paraId="3D4807E1" w14:textId="77777777">
      <w:pPr>
        <w:spacing w:before="240" w:after="240" w:line="240" w:lineRule="auto"/>
        <w:ind w:firstLine="1418"/>
      </w:pPr>
    </w:p>
    <w:p w:rsidR="00DD49C7" w:rsidP="00DD49C7" w14:paraId="0F631670" w14:textId="77777777">
      <w:pPr>
        <w:spacing w:before="240" w:after="240" w:line="240" w:lineRule="auto"/>
        <w:ind w:firstLine="1418"/>
      </w:pPr>
    </w:p>
    <w:p w:rsidR="00DD49C7" w:rsidP="00DD49C7" w14:paraId="6760760A" w14:textId="77777777">
      <w:pPr>
        <w:spacing w:before="240" w:after="240" w:line="240" w:lineRule="auto"/>
        <w:jc w:val="center"/>
        <w:rPr>
          <w:rFonts w:ascii="Arial" w:hAnsi="Arial" w:cs="Arial"/>
        </w:rPr>
      </w:pPr>
      <w:r w:rsidRPr="0042148E">
        <w:rPr>
          <w:rFonts w:ascii="Arial" w:hAnsi="Arial" w:cs="Arial"/>
        </w:rPr>
        <w:t xml:space="preserve">Sumaré, </w:t>
      </w:r>
      <w:r>
        <w:rPr>
          <w:rFonts w:ascii="Arial" w:hAnsi="Arial" w:cs="Arial"/>
        </w:rPr>
        <w:t>20</w:t>
      </w:r>
      <w:r w:rsidRPr="0042148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Pr="0042148E">
        <w:rPr>
          <w:rFonts w:ascii="Arial" w:hAnsi="Arial" w:cs="Arial"/>
        </w:rPr>
        <w:t xml:space="preserve"> de 2025.</w:t>
      </w:r>
    </w:p>
    <w:p w:rsidR="00DD49C7" w:rsidP="00DD49C7" w14:paraId="7A9D560A" w14:textId="77777777">
      <w:pPr>
        <w:spacing w:before="240" w:after="240" w:line="240" w:lineRule="auto"/>
        <w:jc w:val="center"/>
        <w:rPr>
          <w:rFonts w:ascii="Arial" w:hAnsi="Arial" w:cs="Arial"/>
        </w:rPr>
      </w:pPr>
    </w:p>
    <w:p w:rsidR="00DD49C7" w:rsidRPr="0042148E" w:rsidP="00DD49C7" w14:paraId="00FAB9DE" w14:textId="77777777">
      <w:pPr>
        <w:spacing w:before="240" w:after="240" w:line="240" w:lineRule="auto"/>
        <w:jc w:val="center"/>
        <w:rPr>
          <w:rFonts w:ascii="Arial" w:hAnsi="Arial" w:cs="Arial"/>
        </w:rPr>
      </w:pPr>
      <w:r w:rsidRPr="0042148E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2138045</wp:posOffset>
            </wp:positionH>
            <wp:positionV relativeFrom="paragraph">
              <wp:posOffset>250190</wp:posOffset>
            </wp:positionV>
            <wp:extent cx="1504950" cy="575668"/>
            <wp:effectExtent l="0" t="0" r="0" b="0"/>
            <wp:wrapNone/>
            <wp:docPr id="203856565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50656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575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49C7" w:rsidRPr="0042148E" w:rsidP="00DD49C7" w14:paraId="2DB9336B" w14:textId="77777777">
      <w:pPr>
        <w:spacing w:before="240" w:after="240" w:line="240" w:lineRule="auto"/>
        <w:jc w:val="center"/>
        <w:rPr>
          <w:rFonts w:ascii="Arial" w:hAnsi="Arial" w:cs="Arial"/>
        </w:rPr>
      </w:pPr>
      <w:r w:rsidRPr="0042148E">
        <w:rPr>
          <w:rFonts w:ascii="Arial" w:hAnsi="Arial" w:cs="Arial"/>
        </w:rPr>
        <w:t xml:space="preserve"> </w:t>
      </w:r>
    </w:p>
    <w:p w:rsidR="00DD49C7" w:rsidRPr="0042148E" w:rsidP="00DD49C7" w14:paraId="34F66B70" w14:textId="77777777">
      <w:pPr>
        <w:spacing w:after="0"/>
        <w:jc w:val="center"/>
        <w:rPr>
          <w:rFonts w:ascii="Arial" w:hAnsi="Arial" w:cs="Arial"/>
          <w:bCs/>
        </w:rPr>
      </w:pPr>
      <w:r w:rsidRPr="0042148E">
        <w:rPr>
          <w:rFonts w:ascii="Arial" w:hAnsi="Arial" w:cs="Arial"/>
          <w:bCs/>
        </w:rPr>
        <w:t xml:space="preserve">Geraldo Medeiros da Silva </w:t>
      </w:r>
    </w:p>
    <w:p w:rsidR="00DD49C7" w:rsidRPr="0042148E" w:rsidP="00DD49C7" w14:paraId="6C846550" w14:textId="77777777">
      <w:pPr>
        <w:spacing w:after="0"/>
        <w:jc w:val="center"/>
        <w:rPr>
          <w:rFonts w:ascii="Arial" w:hAnsi="Arial" w:cs="Arial"/>
          <w:b/>
        </w:rPr>
      </w:pPr>
      <w:r w:rsidRPr="0042148E">
        <w:rPr>
          <w:rFonts w:ascii="Arial" w:hAnsi="Arial" w:cs="Arial"/>
          <w:b/>
        </w:rPr>
        <w:t>(Geraldo Medeiros)</w:t>
      </w:r>
    </w:p>
    <w:p w:rsidR="00DD49C7" w:rsidRPr="0042148E" w:rsidP="00DD49C7" w14:paraId="2E2FAA68" w14:textId="77777777">
      <w:pPr>
        <w:spacing w:after="0"/>
        <w:jc w:val="center"/>
        <w:rPr>
          <w:rFonts w:ascii="Arial" w:hAnsi="Arial" w:cs="Arial"/>
          <w:b/>
        </w:rPr>
      </w:pPr>
      <w:r w:rsidRPr="0042148E">
        <w:rPr>
          <w:rFonts w:ascii="Arial" w:hAnsi="Arial" w:cs="Arial"/>
          <w:b/>
        </w:rPr>
        <w:t>Vereador</w:t>
      </w:r>
    </w:p>
    <w:p w:rsidR="00DD49C7" w:rsidP="00DD49C7" w14:paraId="75A92F12" w14:textId="77777777">
      <w:pPr>
        <w:spacing w:before="240" w:after="240" w:line="240" w:lineRule="auto"/>
        <w:ind w:firstLine="1418"/>
      </w:pPr>
    </w:p>
    <w:p w:rsidR="00DD49C7" w:rsidP="00DD49C7" w14:paraId="767FB6D4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D49C7" w:rsidRPr="00DF45B2" w:rsidP="00DD49C7" w14:paraId="1C95D56F" w14:textId="77777777">
      <w:pPr>
        <w:jc w:val="center"/>
        <w:rPr>
          <w:b/>
          <w:bCs/>
          <w:sz w:val="28"/>
          <w:szCs w:val="28"/>
        </w:rPr>
      </w:pPr>
      <w:r w:rsidRPr="00DF45B2">
        <w:rPr>
          <w:b/>
          <w:bCs/>
          <w:sz w:val="28"/>
          <w:szCs w:val="28"/>
        </w:rPr>
        <w:t>JUSTIFICATIVA</w:t>
      </w:r>
    </w:p>
    <w:p w:rsidR="00DD49C7" w:rsidP="00DD49C7" w14:paraId="4C730FD5" w14:textId="77777777">
      <w:pPr>
        <w:spacing w:before="120" w:after="120" w:line="240" w:lineRule="auto"/>
        <w:ind w:firstLine="1418"/>
        <w:jc w:val="both"/>
      </w:pPr>
      <w:r>
        <w:t xml:space="preserve">O </w:t>
      </w:r>
      <w:r w:rsidRPr="00555F91">
        <w:t>presente Projeto de Lei, ao instituir o 'Programa Câmbio Verde', está em total consonância com os princípios e diretrizes estabelecidos na Lei Nº 7224, de 20 de dezembro de 2023, o Plano Diretor de Desenvolvimento Sustentável de Sumaré (PDDSS). Esta lei fundamental define o desenvolvimento sustentável como um de seus princípios norteadores e instrumento básico da política de desenvolvimento econômico, social e ambiental do município, visando assegurar o bem-estar e a qualidade de vida da população. O Programa Câmbio Verde concretiza essa visão ao incentivar a segregação e destinação correta de resíduos recicláveis e especiais, incluindo a logística reversa, contribuindo para a universalização da coleta seletiva e a gestão integrada de resíduos sólidos, conforme diretrizes do PDDS. Adicionalmente, ao promover a educação ambiental e alimentar, fortalecer a agricultura familiar e ampliar o acesso a alimentos saudáveis, priorizando famílias em vulnerabilidade social, o Programa materializa os princípios de função social da cidade, inclusão social e territorial, e fomento a atividades econômicas sustentáveis e economia solidária previstos no Plano Diretor. Sua estrutura de financiamento colaborativo e o fomento ao engajamento comunitário e reconhecimento público reforçam a gestão democrática e participativa preconizada pelo PDDS.</w:t>
      </w:r>
    </w:p>
    <w:p w:rsidR="00DD49C7" w:rsidP="00DD49C7" w14:paraId="75333046" w14:textId="640ACCBB">
      <w:pPr>
        <w:spacing w:before="120" w:after="120" w:line="240" w:lineRule="auto"/>
        <w:ind w:firstLine="1418"/>
        <w:jc w:val="both"/>
      </w:pPr>
      <w:r>
        <w:t>O presente Projeto de Lei inclui</w:t>
      </w:r>
      <w:r>
        <w:t xml:space="preserve"> a problemática de</w:t>
      </w:r>
      <w:r>
        <w:t xml:space="preserve"> resíduos especiais — como pilhas e baterias — que, quando descartados inadequadamente, representam riscos ambientais e à saúde pública. Ao prever sua coleta dentro do Programa, o Município avança no cumprimento da Política Nacional de Resíduos Sólidos (Lei nº 12.305/2010), especialmente no que tange à logística reversa e à destinação ambientalmente adequada.</w:t>
      </w:r>
    </w:p>
    <w:p w:rsidR="00DD49C7" w:rsidP="00DD49C7" w14:paraId="47CFDBB9" w14:textId="77777777">
      <w:pPr>
        <w:spacing w:before="120" w:after="120" w:line="240" w:lineRule="auto"/>
        <w:ind w:firstLine="1418"/>
        <w:jc w:val="both"/>
      </w:pPr>
      <w:r>
        <w:t>O reforço nas fontes de financiamento, incorporando patrocínios e parcerias com empresas públicas e privadas, associações e outras entidades, aumenta a viabilidade do Programa sem onerar excessivamente o orçamento municipal. Esse modelo de financiamento colaborativo é compatível com a legislação orçamentária e com princípios de economicidade e eficiência, permitindo inclusive a captação de recursos para ações educativas, eventos de reconhecimento e campanhas de engajamento.</w:t>
      </w:r>
    </w:p>
    <w:p w:rsidR="00DD49C7" w:rsidP="00DD49C7" w14:paraId="0C2D3070" w14:textId="0BFF1BC7">
      <w:pPr>
        <w:spacing w:before="120" w:after="120" w:line="240" w:lineRule="auto"/>
        <w:ind w:firstLine="1418"/>
        <w:jc w:val="both"/>
      </w:pPr>
      <w:r>
        <w:t>Os incentivos complementares — como medalhas, certificados, homenagens e oficinas — cumprem papel fundamental na mobilização social. Reconhecer publicamente o esforço de cidadãos, entidades e empresas cria um círculo virtuoso de participação e reforça os objetivos educativos do Programa, em sintonia com o princípio constitucional da educação ambiental (art. 225, §1º, VI, CF</w:t>
      </w:r>
      <w:r w:rsidR="00012776">
        <w:t>/88</w:t>
      </w:r>
      <w:r>
        <w:t>) e com a Lei nº 9.795/1999.</w:t>
      </w:r>
    </w:p>
    <w:p w:rsidR="00DD49C7" w:rsidP="00DD49C7" w14:paraId="3CA7DF34" w14:textId="77777777">
      <w:pPr>
        <w:spacing w:before="120" w:after="120" w:line="240" w:lineRule="auto"/>
        <w:ind w:firstLine="1418"/>
        <w:jc w:val="both"/>
      </w:pPr>
      <w:r>
        <w:t xml:space="preserve">A estrutura proposta observa a técnica legislativa:  </w:t>
      </w:r>
    </w:p>
    <w:p w:rsidR="00DD49C7" w:rsidP="00DD49C7" w14:paraId="0F2A8F4E" w14:textId="77777777">
      <w:pPr>
        <w:spacing w:before="120" w:after="120" w:line="240" w:lineRule="auto"/>
        <w:ind w:firstLine="1418"/>
        <w:jc w:val="both"/>
      </w:pPr>
      <w:r>
        <w:t xml:space="preserve">- Fixa diretrizes e objetivos claros;  </w:t>
      </w:r>
    </w:p>
    <w:p w:rsidR="00DD49C7" w:rsidP="00DD49C7" w14:paraId="6EC86CC3" w14:textId="77777777">
      <w:pPr>
        <w:spacing w:before="120" w:after="120" w:line="240" w:lineRule="auto"/>
        <w:ind w:firstLine="1418"/>
        <w:jc w:val="both"/>
      </w:pPr>
      <w:r>
        <w:t xml:space="preserve">- Delega ao Executivo a definição de detalhes operacionais;  </w:t>
      </w:r>
    </w:p>
    <w:p w:rsidR="00DD49C7" w:rsidP="00DD49C7" w14:paraId="1A017558" w14:textId="77777777">
      <w:pPr>
        <w:spacing w:before="120" w:after="120" w:line="240" w:lineRule="auto"/>
        <w:ind w:firstLine="1418"/>
        <w:jc w:val="both"/>
      </w:pPr>
      <w:r>
        <w:t xml:space="preserve">- Evita vício de iniciativa ao não criar cargos ou impor estruturas;  </w:t>
      </w:r>
    </w:p>
    <w:p w:rsidR="00DD49C7" w:rsidP="00DD49C7" w14:paraId="44FF783A" w14:textId="77777777">
      <w:pPr>
        <w:spacing w:before="120" w:after="120" w:line="240" w:lineRule="auto"/>
        <w:ind w:firstLine="1418"/>
        <w:jc w:val="both"/>
      </w:pPr>
      <w:r>
        <w:t>- Respeita a separação de poderes e a competência municipal para gerir resíduos, promover segurança alimentar e executar programas socioambientais.</w:t>
      </w:r>
    </w:p>
    <w:p w:rsidR="00DD49C7" w:rsidP="00DD49C7" w14:paraId="17B418F2" w14:textId="77777777">
      <w:pPr>
        <w:spacing w:before="120" w:after="120" w:line="240" w:lineRule="auto"/>
        <w:ind w:firstLine="1418"/>
        <w:jc w:val="both"/>
      </w:pPr>
      <w:r>
        <w:t>A conjugação de incentivos materiais (troca por alimentos) e imateriais (educação, reconhecimento público) torna o Programa mais abrangente e capaz de promover mudanças culturais duradouras. Ao mesmo tempo, a inclusão de resíduos perigosos no fluxo de coleta melhora indicadores ambientais, reduz passivos e potencializa parcerias com o setor privado.</w:t>
      </w:r>
    </w:p>
    <w:p w:rsidR="00DD49C7" w:rsidP="00DD49C7" w14:paraId="732DC784" w14:textId="77777777">
      <w:pPr>
        <w:spacing w:before="120" w:after="120" w:line="240" w:lineRule="auto"/>
        <w:ind w:firstLine="1418"/>
        <w:jc w:val="both"/>
      </w:pPr>
      <w:r>
        <w:t xml:space="preserve">Assim, o texto ora apresentado oferece ao Município de Sumaré um instrumento moderno, inclusivo e financeiramente inteligente para unir preservação ambiental, segurança alimentar, educação e participação cidadã. Sua aprovação representará um avanço concreto na qualidade de vida da população e na gestão sustentável dos resíduos urbanos. </w:t>
      </w:r>
    </w:p>
    <w:p w:rsidR="00DD49C7" w:rsidP="00DD49C7" w14:paraId="3E4BF75C" w14:textId="77777777">
      <w:r>
        <w:br w:type="page"/>
      </w:r>
    </w:p>
    <w:p w:rsidR="00DD49C7" w:rsidRPr="0085604F" w:rsidP="00DD49C7" w14:paraId="035D4730" w14:textId="77777777">
      <w:pPr>
        <w:jc w:val="center"/>
        <w:rPr>
          <w:sz w:val="28"/>
          <w:szCs w:val="28"/>
        </w:rPr>
      </w:pPr>
      <w:r w:rsidRPr="0085604F">
        <w:rPr>
          <w:b/>
          <w:bCs/>
          <w:sz w:val="28"/>
          <w:szCs w:val="28"/>
        </w:rPr>
        <w:t xml:space="preserve">ANEXO ÚNICO: </w:t>
      </w:r>
      <w:r w:rsidRPr="0085604F">
        <w:rPr>
          <w:sz w:val="28"/>
          <w:szCs w:val="28"/>
        </w:rPr>
        <w:t>PROPOSTA DE PARÂMETROS OPERACIONAIS E CLASSIFICAÇÃO DE RESÍDUOS DO PROGRAMA CÂMBIO VERDE</w:t>
      </w:r>
    </w:p>
    <w:p w:rsidR="00DD49C7" w:rsidRPr="00555F91" w:rsidP="00DD49C7" w14:paraId="2C80A9D8" w14:textId="77777777"/>
    <w:p w:rsidR="00DD49C7" w:rsidRPr="00555F91" w:rsidP="00DD49C7" w14:paraId="5F00A027" w14:textId="77777777">
      <w:pPr>
        <w:ind w:firstLine="1418"/>
        <w:jc w:val="both"/>
      </w:pPr>
      <w:r w:rsidRPr="00555F91">
        <w:t>Este anexo funciona como guia operativo inicial proposto pelo Vereador Geraldo Medeiros, devendo ser atualizado por decreto regulamentar conforme evolução do programa, preços de mercado, capacidade logística e avaliação de impacto.</w:t>
      </w:r>
    </w:p>
    <w:p w:rsidR="00DD49C7" w:rsidRPr="00555F91" w:rsidP="00DD49C7" w14:paraId="360CEC75" w14:textId="77777777">
      <w:pPr>
        <w:pStyle w:val="ListParagraph"/>
        <w:rPr>
          <w:sz w:val="22"/>
          <w:szCs w:val="22"/>
        </w:rPr>
      </w:pPr>
    </w:p>
    <w:p w:rsidR="00DD49C7" w:rsidRPr="00555F91" w:rsidP="00DD49C7" w14:paraId="28D81AC0" w14:textId="77777777">
      <w:pPr>
        <w:pStyle w:val="ListParagraph"/>
        <w:numPr>
          <w:ilvl w:val="0"/>
          <w:numId w:val="7"/>
        </w:numPr>
        <w:ind w:left="0" w:firstLine="1418"/>
        <w:rPr>
          <w:b/>
          <w:bCs/>
          <w:sz w:val="22"/>
          <w:szCs w:val="22"/>
        </w:rPr>
      </w:pPr>
      <w:r w:rsidRPr="00555F91">
        <w:rPr>
          <w:b/>
          <w:bCs/>
          <w:sz w:val="22"/>
          <w:szCs w:val="22"/>
        </w:rPr>
        <w:t>Conversão de Materiais em Benefícios</w:t>
      </w: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263"/>
        <w:gridCol w:w="1418"/>
        <w:gridCol w:w="1701"/>
        <w:gridCol w:w="3827"/>
      </w:tblGrid>
      <w:tr w14:paraId="485C210A" w14:textId="77777777" w:rsidTr="00631CF2">
        <w:tblPrEx>
          <w:tblW w:w="920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2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0586EDD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Material Entregue (limpo e separado)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245F7D3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Unidade de Medida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7E53899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Crédito Alimento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65D21AD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Observações</w:t>
            </w:r>
          </w:p>
        </w:tc>
      </w:tr>
      <w:tr w14:paraId="1D1AD78B" w14:textId="77777777" w:rsidTr="00631CF2">
        <w:tblPrEx>
          <w:tblW w:w="920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116C574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Papel e papelão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045DD03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1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1E0953A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R$ 1,00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66DBE631" w14:textId="77777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Inclui revistas, jornais e caixas.</w:t>
            </w:r>
          </w:p>
        </w:tc>
      </w:tr>
      <w:tr w14:paraId="10C12EFE" w14:textId="77777777" w:rsidTr="00631CF2">
        <w:tblPrEx>
          <w:tblW w:w="920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2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29CBBEF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Plástico rígido ou filme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086B0BC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1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0DAF0A7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R$ 1,00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0F321E4D" w14:textId="77777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Garrafas PET, embalagens PEAD/PP, sacos plásticos limpos.</w:t>
            </w:r>
          </w:p>
        </w:tc>
      </w:tr>
      <w:tr w14:paraId="0EE07A11" w14:textId="77777777" w:rsidTr="00631CF2">
        <w:tblPrEx>
          <w:tblW w:w="920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5E34708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Vidro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1CCDFC5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2556041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R$ 1,00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6FE71368" w14:textId="77777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Apenas vidro limpo; não inclui espelhos e cerâmicas.</w:t>
            </w:r>
          </w:p>
        </w:tc>
      </w:tr>
      <w:tr w14:paraId="66AC88F3" w14:textId="77777777" w:rsidTr="00631CF2">
        <w:tblPrEx>
          <w:tblW w:w="920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54B7864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Metais comuns (aço, ferro)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1FA6990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1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5548549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R$ 1,50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52E2ED0A" w14:textId="77777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Latarias, sucatas ferrosas.</w:t>
            </w:r>
          </w:p>
        </w:tc>
      </w:tr>
      <w:tr w14:paraId="6E273307" w14:textId="77777777" w:rsidTr="00631CF2">
        <w:tblPrEx>
          <w:tblW w:w="920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040EB6D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Alumínio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4388DA1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1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7422FCC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R$ 3,00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7D48D52E" w14:textId="77777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Latas de bebidas e embalagens aluminizadas limpas.</w:t>
            </w:r>
          </w:p>
        </w:tc>
      </w:tr>
      <w:tr w14:paraId="51A81B9F" w14:textId="77777777" w:rsidTr="00631CF2">
        <w:tblPrEx>
          <w:tblW w:w="920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70DD945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Óleo de cozinha usado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7F90D71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1 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7298BFE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R$ 2,00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690721C9" w14:textId="77777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Embalado em garrafas PET.</w:t>
            </w:r>
          </w:p>
        </w:tc>
      </w:tr>
      <w:tr w14:paraId="4F43DA86" w14:textId="77777777" w:rsidTr="00631CF2">
        <w:tblPrEx>
          <w:tblW w:w="920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1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3938896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Pilhas e baterias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48FC7B8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1 unidade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191ACF1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0,50 ponto*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34878D48" w14:textId="77777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Encaminhadas a logística reversa; </w:t>
            </w:r>
            <w:r w:rsidRPr="00555F9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pontos não convertidos em alimentos</w:t>
            </w: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, mas computados para premiação.</w:t>
            </w:r>
          </w:p>
        </w:tc>
      </w:tr>
      <w:tr w14:paraId="349E312B" w14:textId="77777777" w:rsidTr="00F42880">
        <w:tblPrEx>
          <w:tblW w:w="920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792318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Eletrônicos pequenos (até 10 kg)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5272ADB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1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147E6DE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0,50 ponto*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7" w:rsidRPr="00555F91" w:rsidP="00631CF2" w14:paraId="514A90B4" w14:textId="77777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55F91">
              <w:rPr>
                <w:rFonts w:ascii="Calibri" w:eastAsia="Times New Roman" w:hAnsi="Calibri" w:cs="Calibri"/>
                <w:color w:val="000000"/>
                <w:lang w:eastAsia="pt-BR"/>
              </w:rPr>
              <w:t>Encaminhamento ambientalmente adequado; pontos apenas para ranking de reconhecimento.</w:t>
            </w:r>
          </w:p>
        </w:tc>
      </w:tr>
    </w:tbl>
    <w:p w:rsidR="00DD49C7" w:rsidRPr="00555F91" w:rsidP="00DD49C7" w14:paraId="752EB4DC" w14:textId="77777777">
      <w:pPr>
        <w:pStyle w:val="ListParagraph"/>
        <w:numPr>
          <w:ilvl w:val="0"/>
          <w:numId w:val="7"/>
        </w:numPr>
        <w:ind w:left="0" w:firstLine="1418"/>
        <w:rPr>
          <w:b/>
          <w:bCs/>
          <w:sz w:val="22"/>
          <w:szCs w:val="22"/>
        </w:rPr>
      </w:pPr>
      <w:r w:rsidRPr="00555F91">
        <w:rPr>
          <w:b/>
          <w:bCs/>
          <w:sz w:val="22"/>
          <w:szCs w:val="22"/>
        </w:rPr>
        <w:t>Incentivos Educativos e Simbólicos</w:t>
      </w:r>
    </w:p>
    <w:p w:rsidR="00DD49C7" w:rsidRPr="00555F91" w:rsidP="00DD49C7" w14:paraId="1BDD4978" w14:textId="77777777">
      <w:pPr>
        <w:rPr>
          <w:b/>
          <w:bCs/>
        </w:rPr>
      </w:pPr>
      <w:r w:rsidRPr="00555F91">
        <w:rPr>
          <w:b/>
          <w:bCs/>
        </w:rPr>
        <w:t>Medalhas Verdes:</w:t>
      </w:r>
    </w:p>
    <w:p w:rsidR="00DD49C7" w:rsidRPr="00555F91" w:rsidP="00DD49C7" w14:paraId="135849A7" w14:textId="77777777">
      <w:r w:rsidRPr="00555F91">
        <w:t xml:space="preserve">  - Bronze: participação em 3 feiras no ano.</w:t>
      </w:r>
    </w:p>
    <w:p w:rsidR="00DD49C7" w:rsidRPr="00555F91" w:rsidP="00DD49C7" w14:paraId="3D0E42F7" w14:textId="77777777">
      <w:r w:rsidRPr="00555F91">
        <w:t xml:space="preserve">  - Prata: participação em 6 feiras no ano.</w:t>
      </w:r>
    </w:p>
    <w:p w:rsidR="00DD49C7" w:rsidRPr="00555F91" w:rsidP="00DD49C7" w14:paraId="672BD984" w14:textId="77777777">
      <w:r w:rsidRPr="00555F91">
        <w:t xml:space="preserve">  - Ouro: participação em 10 ou mais feiras no ano.</w:t>
      </w:r>
    </w:p>
    <w:p w:rsidR="00DD49C7" w:rsidRPr="00555F91" w:rsidP="00DD49C7" w14:paraId="18448A5A" w14:textId="77777777">
      <w:pPr>
        <w:rPr>
          <w:b/>
          <w:bCs/>
        </w:rPr>
      </w:pPr>
      <w:r w:rsidRPr="00555F91">
        <w:rPr>
          <w:b/>
          <w:bCs/>
        </w:rPr>
        <w:t>Homenagens Anuais:</w:t>
      </w:r>
    </w:p>
    <w:p w:rsidR="00DD49C7" w:rsidRPr="00555F91" w:rsidP="00DD49C7" w14:paraId="187C59AB" w14:textId="77777777">
      <w:r w:rsidRPr="00555F91">
        <w:t xml:space="preserve">  - Categoria “Cidadão Sustentável”: maior volume individual de recicláveis entregue.</w:t>
      </w:r>
    </w:p>
    <w:p w:rsidR="00DD49C7" w:rsidRPr="00555F91" w:rsidP="00DD49C7" w14:paraId="7588A6B8" w14:textId="77777777">
      <w:r w:rsidRPr="00555F91">
        <w:t xml:space="preserve">  - Categoria “Entidade Parceira”: escola, associação ou empresa com maior volume coletivo.</w:t>
      </w:r>
    </w:p>
    <w:p w:rsidR="00DD49C7" w:rsidRPr="00555F91" w:rsidP="00DD49C7" w14:paraId="1670EA7D" w14:textId="77777777">
      <w:r w:rsidRPr="00555F91">
        <w:t xml:space="preserve"> - Certificados:</w:t>
      </w:r>
    </w:p>
    <w:p w:rsidR="00DD49C7" w:rsidRPr="00555F91" w:rsidP="00DD49C7" w14:paraId="04E08AD1" w14:textId="77777777">
      <w:r w:rsidRPr="00555F91">
        <w:t xml:space="preserve">  - Concedidos a todos os participantes Ouro e às entidades parceiras.</w:t>
      </w:r>
    </w:p>
    <w:p w:rsidR="00DD49C7" w:rsidRPr="00555F91" w:rsidP="00DD49C7" w14:paraId="353A1964" w14:textId="77777777"/>
    <w:p w:rsidR="00DD49C7" w:rsidRPr="00555F91" w:rsidP="00DD49C7" w14:paraId="10ECE447" w14:textId="77777777">
      <w:r w:rsidRPr="00555F91">
        <w:t>- Oficinas e Cursos:</w:t>
      </w:r>
    </w:p>
    <w:p w:rsidR="00DD49C7" w:rsidRPr="00555F91" w:rsidP="00DD49C7" w14:paraId="6AFE2E30" w14:textId="77777777">
      <w:r w:rsidRPr="00555F91">
        <w:t xml:space="preserve">  - Ofertados gratuitamente aos participantes como parte das ações de educação ambiental e alimentar.</w:t>
      </w:r>
    </w:p>
    <w:p w:rsidR="00DD49C7" w:rsidRPr="00555F91" w:rsidP="00DD49C7" w14:paraId="6B8B98DC" w14:textId="77777777">
      <w:pPr>
        <w:pStyle w:val="ListParagraph"/>
        <w:numPr>
          <w:ilvl w:val="0"/>
          <w:numId w:val="7"/>
        </w:numPr>
        <w:ind w:left="0" w:firstLine="1418"/>
        <w:rPr>
          <w:b/>
          <w:bCs/>
          <w:sz w:val="22"/>
          <w:szCs w:val="22"/>
        </w:rPr>
      </w:pPr>
      <w:r w:rsidRPr="00555F91">
        <w:rPr>
          <w:b/>
          <w:bCs/>
          <w:sz w:val="22"/>
          <w:szCs w:val="22"/>
        </w:rPr>
        <w:t>Classificação de Resíduos Aceitos</w:t>
      </w:r>
    </w:p>
    <w:p w:rsidR="00DD49C7" w:rsidRPr="00555F91" w:rsidP="00DD49C7" w14:paraId="31259E50" w14:textId="77777777">
      <w:r w:rsidRPr="00555F91">
        <w:rPr>
          <w:b/>
          <w:bCs/>
        </w:rPr>
        <w:t>Recicláveis Secos</w:t>
      </w:r>
      <w:r w:rsidRPr="00555F91">
        <w:t>: Papel/papelão, plásticos, metais, vidros.</w:t>
      </w:r>
    </w:p>
    <w:p w:rsidR="00DD49C7" w:rsidRPr="00555F91" w:rsidP="00DD49C7" w14:paraId="0B373171" w14:textId="77777777">
      <w:r w:rsidRPr="00555F91">
        <w:rPr>
          <w:b/>
          <w:bCs/>
        </w:rPr>
        <w:t>Resíduos de Logística Reversa</w:t>
      </w:r>
      <w:r w:rsidRPr="00555F91">
        <w:t>: Pilhas, baterias, óleo de cozinha usado, eletroeletrônicos de pequeno porte.</w:t>
      </w:r>
    </w:p>
    <w:p w:rsidR="00DD49C7" w:rsidRPr="00555F91" w:rsidP="00DD49C7" w14:paraId="5F706F60" w14:textId="77777777">
      <w:pPr>
        <w:rPr>
          <w:b/>
          <w:bCs/>
        </w:rPr>
      </w:pPr>
      <w:r w:rsidRPr="00555F91">
        <w:rPr>
          <w:b/>
          <w:bCs/>
        </w:rPr>
        <w:t>Requisitos Gerais:</w:t>
      </w:r>
    </w:p>
    <w:p w:rsidR="00DD49C7" w:rsidRPr="00555F91" w:rsidP="00DD49C7" w14:paraId="776D9FF8" w14:textId="77777777">
      <w:r w:rsidRPr="00555F91">
        <w:t xml:space="preserve">  - Todo material deve estar limpo, seco e separado por tipo.</w:t>
      </w:r>
    </w:p>
    <w:p w:rsidR="00DD49C7" w:rsidRPr="00555F91" w:rsidP="00DD49C7" w14:paraId="439EF517" w14:textId="77777777">
      <w:r w:rsidRPr="00555F91">
        <w:t xml:space="preserve">  - Não serão aceitos resíduos orgânicos, perigosos não previstos ou misturados.</w:t>
      </w:r>
    </w:p>
    <w:p w:rsidR="00DD49C7" w:rsidRPr="00555F91" w:rsidP="00DD49C7" w14:paraId="442D40E8" w14:textId="77777777">
      <w:pPr>
        <w:pStyle w:val="ListParagraph"/>
        <w:numPr>
          <w:ilvl w:val="0"/>
          <w:numId w:val="7"/>
        </w:numPr>
        <w:ind w:left="0" w:firstLine="1418"/>
        <w:rPr>
          <w:b/>
          <w:bCs/>
          <w:sz w:val="22"/>
          <w:szCs w:val="22"/>
        </w:rPr>
      </w:pPr>
      <w:r w:rsidRPr="00555F91">
        <w:rPr>
          <w:b/>
          <w:bCs/>
          <w:sz w:val="22"/>
          <w:szCs w:val="22"/>
        </w:rPr>
        <w:t>Critérios de Limite por Participante</w:t>
      </w:r>
    </w:p>
    <w:p w:rsidR="00DD49C7" w:rsidRPr="00555F91" w:rsidP="00DD49C7" w14:paraId="171FDE0C" w14:textId="77777777">
      <w:r w:rsidRPr="00555F91">
        <w:t>- Limite por atendimento: até 90 kg de recicláveis comuns por pessoa/domicílio por feira.</w:t>
      </w:r>
    </w:p>
    <w:p w:rsidR="00DD49C7" w:rsidRPr="00555F91" w:rsidP="00DD49C7" w14:paraId="3C963D10" w14:textId="77777777">
      <w:r w:rsidRPr="00555F91">
        <w:t>- Itens de logística reversa: até 20 unidades de pilhas/baterias por feira.</w:t>
      </w:r>
    </w:p>
    <w:p w:rsidR="00DD49C7" w:rsidRPr="00555F91" w:rsidP="00DD49C7" w14:paraId="6AB16C52" w14:textId="77777777">
      <w:r w:rsidRPr="00555F91">
        <w:t>- Óleo de cozinha: até 10 litros por feira.</w:t>
      </w:r>
    </w:p>
    <w:p w:rsidR="00DD49C7" w:rsidRPr="00555F91" w:rsidP="00DD49C7" w14:paraId="33957A01" w14:textId="77777777">
      <w:pPr>
        <w:pStyle w:val="ListParagraph"/>
        <w:numPr>
          <w:ilvl w:val="0"/>
          <w:numId w:val="7"/>
        </w:numPr>
        <w:ind w:left="0" w:firstLine="1418"/>
        <w:rPr>
          <w:b/>
          <w:bCs/>
          <w:sz w:val="22"/>
          <w:szCs w:val="22"/>
        </w:rPr>
      </w:pPr>
      <w:r w:rsidRPr="00555F91">
        <w:rPr>
          <w:b/>
          <w:bCs/>
          <w:sz w:val="22"/>
          <w:szCs w:val="22"/>
        </w:rPr>
        <w:t>Regras de Desempate para Premiação</w:t>
      </w:r>
    </w:p>
    <w:p w:rsidR="00DD49C7" w:rsidRPr="00555F91" w:rsidP="00DD49C7" w14:paraId="087647A4" w14:textId="77777777">
      <w:r w:rsidRPr="00555F91">
        <w:t>- Maior frequência de participação no período.</w:t>
      </w:r>
    </w:p>
    <w:p w:rsidR="006D1E9A" w:rsidRPr="00DD49C7" w:rsidP="00DD49C7" w14:paraId="07A8F1E3" w14:textId="66D22B9A">
      <w:r w:rsidRPr="00555F91">
        <w:t>- Em caso de igualdade, sorteio público.</w:t>
      </w:r>
      <w:permEnd w:id="0"/>
    </w:p>
    <w:sectPr w:rsidSect="006C264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48417177" name="Imagem 348417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F19D7"/>
    <w:multiLevelType w:val="hybridMultilevel"/>
    <w:tmpl w:val="0CB86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776"/>
    <w:rsid w:val="000954A2"/>
    <w:rsid w:val="000D2BDC"/>
    <w:rsid w:val="00104AAA"/>
    <w:rsid w:val="00111ED4"/>
    <w:rsid w:val="0015657E"/>
    <w:rsid w:val="00156CF8"/>
    <w:rsid w:val="0032665A"/>
    <w:rsid w:val="00343D74"/>
    <w:rsid w:val="0042148E"/>
    <w:rsid w:val="00460A32"/>
    <w:rsid w:val="004B2CC9"/>
    <w:rsid w:val="0051286F"/>
    <w:rsid w:val="00555F91"/>
    <w:rsid w:val="005A3443"/>
    <w:rsid w:val="005D359D"/>
    <w:rsid w:val="00601B0A"/>
    <w:rsid w:val="00626437"/>
    <w:rsid w:val="00631CF2"/>
    <w:rsid w:val="00632FA0"/>
    <w:rsid w:val="006C2647"/>
    <w:rsid w:val="006C41A4"/>
    <w:rsid w:val="006D1E9A"/>
    <w:rsid w:val="007E2543"/>
    <w:rsid w:val="00822396"/>
    <w:rsid w:val="0085604F"/>
    <w:rsid w:val="009712B3"/>
    <w:rsid w:val="00A06CF2"/>
    <w:rsid w:val="00A163F8"/>
    <w:rsid w:val="00AC26A4"/>
    <w:rsid w:val="00AE6AEE"/>
    <w:rsid w:val="00C00C1E"/>
    <w:rsid w:val="00C36776"/>
    <w:rsid w:val="00C60F87"/>
    <w:rsid w:val="00C80624"/>
    <w:rsid w:val="00C847D5"/>
    <w:rsid w:val="00CD6B58"/>
    <w:rsid w:val="00CF401E"/>
    <w:rsid w:val="00D465F4"/>
    <w:rsid w:val="00DD49C7"/>
    <w:rsid w:val="00DF45B2"/>
    <w:rsid w:val="00F201F2"/>
    <w:rsid w:val="00F42880"/>
    <w:rsid w:val="00FF4A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6C2647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DD49C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tif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1593</Words>
  <Characters>8607</Characters>
  <Application>Microsoft Office Word</Application>
  <DocSecurity>8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2</cp:revision>
  <cp:lastPrinted>2025-08-13T15:58:00Z</cp:lastPrinted>
  <dcterms:created xsi:type="dcterms:W3CDTF">2025-08-20T18:42:00Z</dcterms:created>
  <dcterms:modified xsi:type="dcterms:W3CDTF">2025-08-20T18:42:00Z</dcterms:modified>
</cp:coreProperties>
</file>