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CC03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Rua</w:t>
      </w:r>
      <w:r w:rsidR="00E27334">
        <w:rPr>
          <w:sz w:val="24"/>
        </w:rPr>
        <w:t xml:space="preserve"> </w:t>
      </w:r>
      <w:r w:rsidR="00B47C3B">
        <w:rPr>
          <w:sz w:val="24"/>
        </w:rPr>
        <w:t>Antônio Nunes</w:t>
      </w:r>
      <w:bookmarkEnd w:id="1"/>
      <w:r w:rsidR="00B47C3B">
        <w:rPr>
          <w:sz w:val="24"/>
        </w:rPr>
        <w:t xml:space="preserve">, Jardim </w:t>
      </w:r>
      <w:r w:rsidR="00B47C3B">
        <w:rPr>
          <w:sz w:val="24"/>
        </w:rPr>
        <w:t>Fantinatti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F7FD91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87576">
        <w:rPr>
          <w:sz w:val="24"/>
        </w:rPr>
        <w:t>19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8F2FED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87576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91E7-F323-479A-AA1C-D42AB480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2025-08-18T16:35:00Z</dcterms:created>
  <dcterms:modified xsi:type="dcterms:W3CDTF">2025-08-18T16:35:00Z</dcterms:modified>
</cp:coreProperties>
</file>