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CB15D8" w:rsidP="004473A7" w14:paraId="2ABD5B56" w14:textId="564E4493">
      <w:pPr>
        <w:spacing w:after="0" w:line="276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CB15D8">
        <w:rPr>
          <w:rFonts w:ascii="Bookman Old Style" w:hAnsi="Bookman Old Style" w:cs="Arial"/>
          <w:b/>
          <w:sz w:val="24"/>
          <w:szCs w:val="24"/>
        </w:rPr>
        <w:t>P</w:t>
      </w:r>
      <w:r w:rsidRPr="00CB15D8" w:rsidR="00804517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Pr="00CB15D8"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1D592F" w:rsidRPr="008C183F" w:rsidP="004473A7" w14:paraId="478FE333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sz w:val="24"/>
          <w:szCs w:val="24"/>
          <w:highlight w:val="yellow"/>
        </w:rPr>
      </w:pPr>
    </w:p>
    <w:p w:rsidR="0065527B" w:rsidRPr="008C183F" w:rsidP="004473A7" w14:paraId="13B2D891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sz w:val="24"/>
          <w:szCs w:val="24"/>
          <w:highlight w:val="yellow"/>
        </w:rPr>
      </w:pPr>
    </w:p>
    <w:p w:rsidR="008721C7" w:rsidRPr="00CB15D8" w:rsidP="004473A7" w14:paraId="2C968DC1" w14:textId="5ABB4A15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Institui a </w:t>
      </w:r>
      <w:r w:rsidRPr="00CB15D8" w:rsidR="00D57615">
        <w:rPr>
          <w:rFonts w:ascii="Bookman Old Style" w:hAnsi="Bookman Old Style" w:cs="Arial"/>
          <w:b/>
          <w:bCs/>
          <w:sz w:val="24"/>
          <w:szCs w:val="24"/>
        </w:rPr>
        <w:t>“Tenda Lilás” nos eventos públicos de grande porte realizados no Município de Sumaré e dá outras providências.</w:t>
      </w:r>
    </w:p>
    <w:p w:rsidR="00961704" w:rsidRPr="00CB15D8" w:rsidP="004473A7" w14:paraId="1D8C6CFC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C183F" w:rsidRPr="00CB15D8" w:rsidP="004473A7" w14:paraId="63D5BBD2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721C7" w:rsidRPr="00CB15D8" w:rsidP="004473A7" w14:paraId="6F724723" w14:textId="744FBFD4">
      <w:pPr>
        <w:spacing w:after="0" w:line="276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CB15D8">
        <w:rPr>
          <w:rFonts w:ascii="Bookman Old Style" w:hAnsi="Bookman Old Style" w:cs="Arial"/>
          <w:b/>
          <w:bCs/>
          <w:sz w:val="24"/>
          <w:szCs w:val="24"/>
        </w:rPr>
        <w:t xml:space="preserve">Autoria: Vereador </w:t>
      </w:r>
      <w:r w:rsidRPr="00CB15D8">
        <w:rPr>
          <w:rFonts w:ascii="Bookman Old Style" w:hAnsi="Bookman Old Style" w:cs="Arial"/>
          <w:b/>
          <w:bCs/>
          <w:sz w:val="24"/>
          <w:szCs w:val="24"/>
        </w:rPr>
        <w:t>Rai</w:t>
      </w:r>
      <w:r w:rsidRPr="00CB15D8">
        <w:rPr>
          <w:rFonts w:ascii="Bookman Old Style" w:hAnsi="Bookman Old Style" w:cs="Arial"/>
          <w:b/>
          <w:bCs/>
          <w:sz w:val="24"/>
          <w:szCs w:val="24"/>
        </w:rPr>
        <w:t xml:space="preserve"> do Paraiso</w:t>
      </w:r>
      <w:r w:rsidRPr="00CB15D8" w:rsidR="00DE1096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1D592F" w:rsidRPr="00CB15D8" w:rsidP="004473A7" w14:paraId="41F69E29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65527B" w:rsidRPr="00CB15D8" w:rsidP="004473A7" w14:paraId="39DE476A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D57615" w:rsidRPr="008C183F" w:rsidP="00C10316" w14:paraId="6B1649EA" w14:textId="327F38D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B15D8">
        <w:rPr>
          <w:rFonts w:ascii="Bookman Old Style" w:hAnsi="Bookman Old Style" w:cs="Arial"/>
          <w:sz w:val="24"/>
          <w:szCs w:val="24"/>
        </w:rPr>
        <w:t>Faço saber que a Câmara Municipal aprovou e eu sanciono e promulgo a seguinte Lei:</w:t>
      </w:r>
      <w:r w:rsidRPr="008C183F">
        <w:rPr>
          <w:rFonts w:ascii="Bookman Old Style" w:hAnsi="Bookman Old Style" w:cs="Arial"/>
          <w:sz w:val="24"/>
          <w:szCs w:val="24"/>
        </w:rPr>
        <w:t xml:space="preserve"> </w:t>
      </w:r>
    </w:p>
    <w:p w:rsidR="00D57615" w:rsidRPr="008C183F" w:rsidP="00C10316" w14:paraId="2867E11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10316" w:rsidRPr="00C10316" w:rsidP="00C10316" w14:paraId="051A287C" w14:textId="568539AC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C10316">
        <w:rPr>
          <w:rFonts w:ascii="Bookman Old Style" w:hAnsi="Bookman Old Style" w:cs="Arial"/>
          <w:b/>
          <w:bCs/>
          <w:sz w:val="24"/>
          <w:szCs w:val="24"/>
        </w:rPr>
        <w:t>Art. 1º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>
        <w:rPr>
          <w:rFonts w:ascii="Bookman Old Style" w:hAnsi="Bookman Old Style" w:cs="Arial"/>
          <w:sz w:val="24"/>
          <w:szCs w:val="24"/>
        </w:rPr>
        <w:t>Poderá</w:t>
      </w:r>
      <w:r w:rsidRPr="00C10316">
        <w:rPr>
          <w:rFonts w:ascii="Bookman Old Style" w:hAnsi="Bookman Old Style" w:cs="Arial"/>
          <w:sz w:val="24"/>
          <w:szCs w:val="24"/>
        </w:rPr>
        <w:t xml:space="preserve"> o Poder Executivo instituir, nos eventos públicos de grande porte realizados no Município de Sumaré, a “Tenda Lilás”, espaço destinado a acolhimento, apoio e orientação a mulheres vítimas de assédio, importunação ou violência sexual.</w:t>
      </w:r>
    </w:p>
    <w:p w:rsidR="00C10316" w:rsidRPr="00C10316" w:rsidP="00C10316" w14:paraId="578FC9B4" w14:textId="77777777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C10316" w:rsidRPr="00C10316" w:rsidP="00C10316" w14:paraId="61367BC4" w14:textId="557C78C3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C10316">
        <w:rPr>
          <w:rFonts w:ascii="Bookman Old Style" w:hAnsi="Bookman Old Style" w:cs="Arial"/>
          <w:b/>
          <w:bCs/>
          <w:sz w:val="24"/>
          <w:szCs w:val="24"/>
        </w:rPr>
        <w:t>Art. 2º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C10316">
        <w:rPr>
          <w:rFonts w:ascii="Bookman Old Style" w:hAnsi="Bookman Old Style" w:cs="Arial"/>
          <w:sz w:val="24"/>
          <w:szCs w:val="24"/>
        </w:rPr>
        <w:t>A Tenda Lilás, quando instituída, terá como finalidades principais o acolhimento humanizado, a escuta qualificada, a orientação sobre direitos e o encaminhamento das vítimas aos órgãos de proteção competentes.</w:t>
      </w:r>
    </w:p>
    <w:p w:rsidR="00C10316" w:rsidRPr="00C10316" w:rsidP="00C10316" w14:paraId="0236E786" w14:textId="77777777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C10316" w:rsidRPr="00C10316" w:rsidP="00C10316" w14:paraId="74834165" w14:textId="177346C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10316">
        <w:rPr>
          <w:rFonts w:ascii="Bookman Old Style" w:hAnsi="Bookman Old Style" w:cs="Arial"/>
          <w:b/>
          <w:bCs/>
          <w:sz w:val="24"/>
          <w:szCs w:val="24"/>
        </w:rPr>
        <w:t>Art. 3º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C10316">
        <w:rPr>
          <w:rFonts w:ascii="Bookman Old Style" w:hAnsi="Bookman Old Style" w:cs="Arial"/>
          <w:sz w:val="24"/>
          <w:szCs w:val="24"/>
        </w:rPr>
        <w:t>O Poder Executivo poderá regulamentar a presente Lei para definir a forma de implantação, estruturação e funcionamento da Tenda Lilás.</w:t>
      </w:r>
    </w:p>
    <w:p w:rsidR="00C10316" w:rsidRPr="00C10316" w:rsidP="00C10316" w14:paraId="6A70C164" w14:textId="77777777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D57615" w:rsidP="00C10316" w14:paraId="43532343" w14:textId="22BF3D3B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C10316">
        <w:rPr>
          <w:rFonts w:ascii="Bookman Old Style" w:hAnsi="Bookman Old Style" w:cs="Arial"/>
          <w:b/>
          <w:bCs/>
          <w:sz w:val="24"/>
          <w:szCs w:val="24"/>
        </w:rPr>
        <w:t>Art. 4º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C10316">
        <w:rPr>
          <w:rFonts w:ascii="Bookman Old Style" w:hAnsi="Bookman Old Style" w:cs="Arial"/>
          <w:sz w:val="24"/>
          <w:szCs w:val="24"/>
        </w:rPr>
        <w:t>As despesas decorrentes da execução desta Lei, se houver, correrão por conta de dotações orçamentárias próprias, suplementadas se necessário.</w:t>
      </w:r>
    </w:p>
    <w:p w:rsidR="00C10316" w:rsidRPr="008C183F" w:rsidP="00C10316" w14:paraId="200ABF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D57615" w:rsidRPr="008C183F" w:rsidP="00C10316" w14:paraId="543584DC" w14:textId="4878713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183F">
        <w:rPr>
          <w:rFonts w:ascii="Bookman Old Style" w:hAnsi="Bookman Old Style" w:cs="Arial"/>
          <w:b/>
          <w:bCs/>
          <w:sz w:val="24"/>
          <w:szCs w:val="24"/>
        </w:rPr>
        <w:t xml:space="preserve">Art. 5º - </w:t>
      </w:r>
      <w:r w:rsidRPr="001F2530" w:rsidR="004473A7">
        <w:rPr>
          <w:rFonts w:ascii="Bookman Old Style" w:hAnsi="Bookman Old Style"/>
          <w:sz w:val="24"/>
          <w:szCs w:val="24"/>
        </w:rPr>
        <w:t>O poder executivo regulamentará a presente Lei naquilo que couber, no prazo de 90 (noventa) dias</w:t>
      </w:r>
      <w:r w:rsidRPr="008C183F">
        <w:rPr>
          <w:rFonts w:ascii="Bookman Old Style" w:hAnsi="Bookman Old Style" w:cs="Arial"/>
          <w:sz w:val="24"/>
          <w:szCs w:val="24"/>
        </w:rPr>
        <w:t>.</w:t>
      </w:r>
    </w:p>
    <w:p w:rsidR="00D57615" w:rsidRPr="008C183F" w:rsidP="00C10316" w14:paraId="3D5E4076" w14:textId="77777777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D57615" w:rsidRPr="008C183F" w:rsidP="00C10316" w14:paraId="59BDBE32" w14:textId="05CB2A5C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8C183F">
        <w:rPr>
          <w:rFonts w:ascii="Bookman Old Style" w:hAnsi="Bookman Old Style" w:cs="Arial"/>
          <w:b/>
          <w:bCs/>
          <w:sz w:val="24"/>
          <w:szCs w:val="24"/>
        </w:rPr>
        <w:t xml:space="preserve">Art. 6º - </w:t>
      </w:r>
      <w:r w:rsidRPr="008C183F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961704" w:rsidRPr="008C183F" w:rsidP="004473A7" w14:paraId="2D8C9D9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57615" w:rsidRPr="008C183F" w:rsidP="004473A7" w14:paraId="44125FD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8C183F" w:rsidP="004473A7" w14:paraId="59A50D47" w14:textId="0A7CF2FE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8C183F">
        <w:rPr>
          <w:rFonts w:ascii="Bookman Old Style" w:hAnsi="Bookman Old Style"/>
          <w:sz w:val="24"/>
          <w:szCs w:val="24"/>
        </w:rPr>
        <w:t xml:space="preserve">Sala das Sessões, </w:t>
      </w:r>
      <w:r w:rsidRPr="008C183F" w:rsidR="00D57615">
        <w:rPr>
          <w:rFonts w:ascii="Bookman Old Style" w:hAnsi="Bookman Old Style"/>
          <w:sz w:val="24"/>
          <w:szCs w:val="24"/>
        </w:rPr>
        <w:t>1</w:t>
      </w:r>
      <w:r w:rsidR="00C10316">
        <w:rPr>
          <w:rFonts w:ascii="Bookman Old Style" w:hAnsi="Bookman Old Style"/>
          <w:sz w:val="24"/>
          <w:szCs w:val="24"/>
        </w:rPr>
        <w:t>8</w:t>
      </w:r>
      <w:r w:rsidRPr="008C183F" w:rsidR="00D57615">
        <w:rPr>
          <w:rFonts w:ascii="Bookman Old Style" w:hAnsi="Bookman Old Style"/>
          <w:sz w:val="24"/>
          <w:szCs w:val="24"/>
        </w:rPr>
        <w:t xml:space="preserve"> de agosto </w:t>
      </w:r>
      <w:r w:rsidRPr="008C183F">
        <w:rPr>
          <w:rFonts w:ascii="Bookman Old Style" w:hAnsi="Bookman Old Style"/>
          <w:sz w:val="24"/>
          <w:szCs w:val="24"/>
        </w:rPr>
        <w:t>de 202</w:t>
      </w:r>
      <w:r w:rsidRPr="008C183F" w:rsidR="009B5B26">
        <w:rPr>
          <w:rFonts w:ascii="Bookman Old Style" w:hAnsi="Bookman Old Style"/>
          <w:sz w:val="24"/>
          <w:szCs w:val="24"/>
        </w:rPr>
        <w:t>5</w:t>
      </w:r>
      <w:r w:rsidRPr="008C183F">
        <w:rPr>
          <w:rFonts w:ascii="Bookman Old Style" w:hAnsi="Bookman Old Style" w:cs="Arial"/>
          <w:sz w:val="24"/>
          <w:szCs w:val="24"/>
        </w:rPr>
        <w:t>.</w:t>
      </w:r>
    </w:p>
    <w:p w:rsidR="00536165" w:rsidRPr="008C183F" w:rsidP="004473A7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15pt;height:61.85pt" o:oleicon="f" o:ole="">
            <v:imagedata r:id="rId4" o:title=""/>
          </v:shape>
          <o:OLEObject Type="Embed" ProgID="Acrobat.Document.DC" ShapeID="_x0000_i1025" DrawAspect="Content" ObjectID="_1817017212" r:id="rId5"/>
        </w:object>
      </w:r>
    </w:p>
    <w:p w:rsidR="00536165" w:rsidRPr="008C183F" w:rsidP="004473A7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183F">
        <w:rPr>
          <w:rFonts w:ascii="Bookman Old Style" w:hAnsi="Bookman Old Style" w:cs="Arial"/>
          <w:b/>
          <w:sz w:val="24"/>
          <w:szCs w:val="24"/>
        </w:rPr>
        <w:t>Rai</w:t>
      </w:r>
      <w:r w:rsidRPr="008C183F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8C183F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8C183F" w:rsidP="004473A7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183F">
        <w:rPr>
          <w:rFonts w:ascii="Bookman Old Style" w:hAnsi="Bookman Old Style" w:cs="Arial"/>
          <w:b/>
          <w:sz w:val="24"/>
          <w:szCs w:val="24"/>
        </w:rPr>
        <w:t>Rai</w:t>
      </w:r>
      <w:r w:rsidRPr="008C183F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8721C7" w:rsidRPr="008C183F" w:rsidP="004473A7" w14:paraId="652F3382" w14:textId="5616EC1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183F">
        <w:rPr>
          <w:rFonts w:ascii="Bookman Old Style" w:hAnsi="Bookman Old Style" w:cs="Arial"/>
          <w:b/>
          <w:sz w:val="24"/>
          <w:szCs w:val="24"/>
        </w:rPr>
        <w:t>Vereador</w:t>
      </w:r>
    </w:p>
    <w:p w:rsidR="00D57615" w:rsidRPr="008C183F" w:rsidP="004473A7" w14:paraId="18CEFDC6" w14:textId="77777777">
      <w:pPr>
        <w:spacing w:after="0" w:line="276" w:lineRule="auto"/>
        <w:rPr>
          <w:rFonts w:ascii="Bookman Old Style" w:hAnsi="Bookman Old Style" w:cs="Arial"/>
          <w:b/>
          <w:bCs/>
          <w:sz w:val="24"/>
          <w:szCs w:val="24"/>
        </w:rPr>
      </w:pPr>
    </w:p>
    <w:p w:rsidR="00D57615" w:rsidRPr="008C183F" w:rsidP="004473A7" w14:paraId="417A18BF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8C183F">
        <w:rPr>
          <w:rFonts w:ascii="Bookman Old Style" w:hAnsi="Bookman Old Style" w:cs="Arial"/>
          <w:b/>
          <w:bCs/>
          <w:sz w:val="24"/>
          <w:szCs w:val="24"/>
        </w:rPr>
        <w:br w:type="page"/>
      </w:r>
    </w:p>
    <w:p w:rsidR="00D57615" w:rsidRPr="008C183F" w:rsidP="00C10316" w14:paraId="343E7435" w14:textId="041433EE">
      <w:pPr>
        <w:spacing w:after="0" w:line="240" w:lineRule="auto"/>
        <w:ind w:firstLine="708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8C183F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D57615" w:rsidRPr="008C183F" w:rsidP="004473A7" w14:paraId="7DBCA1DB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10316" w:rsidRPr="00C10316" w:rsidP="00C10316" w14:paraId="70DE4991" w14:textId="777777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10316" w:rsidRPr="00C10316" w:rsidP="00C10316" w14:paraId="1AB931A5" w14:textId="48E53E03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C10316">
        <w:rPr>
          <w:rFonts w:ascii="Bookman Old Style" w:hAnsi="Bookman Old Style"/>
          <w:sz w:val="24"/>
          <w:szCs w:val="24"/>
        </w:rPr>
        <w:t xml:space="preserve">A presente proposição tem como finalidade </w:t>
      </w:r>
      <w:r>
        <w:rPr>
          <w:rFonts w:ascii="Bookman Old Style" w:hAnsi="Bookman Old Style"/>
          <w:sz w:val="24"/>
          <w:szCs w:val="24"/>
        </w:rPr>
        <w:t>instituir</w:t>
      </w:r>
      <w:r w:rsidRPr="00C10316">
        <w:rPr>
          <w:rFonts w:ascii="Bookman Old Style" w:hAnsi="Bookman Old Style"/>
          <w:sz w:val="24"/>
          <w:szCs w:val="24"/>
        </w:rPr>
        <w:t>, no Município de Sumaré, a “Tenda Lilás” como medida de prevenção e enfrentamento à violência, ao assédio e à importunação sexual contra mulheres durante eventos públicos de grande porte.</w:t>
      </w:r>
    </w:p>
    <w:p w:rsidR="00C10316" w:rsidRPr="00C10316" w:rsidP="00C10316" w14:paraId="4DB2450E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10316" w:rsidRPr="00C10316" w:rsidP="00C10316" w14:paraId="4B101A2E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C10316">
        <w:rPr>
          <w:rFonts w:ascii="Bookman Old Style" w:hAnsi="Bookman Old Style"/>
          <w:sz w:val="24"/>
          <w:szCs w:val="24"/>
        </w:rPr>
        <w:t>Infelizmente, em ambientes com grande concentração de pessoas, como shows, festas populares e outras celebrações, é comum a ocorrência de situações de assédio e importunação, muitas vezes subnotificadas devido ao constrangimento, ao medo ou à falta de um espaço seguro para buscar ajuda imediata.</w:t>
      </w:r>
    </w:p>
    <w:p w:rsidR="00C10316" w:rsidRPr="00C10316" w:rsidP="00C10316" w14:paraId="43C9265C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10316" w:rsidRPr="00C10316" w:rsidP="00C10316" w14:paraId="16D1747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C10316">
        <w:rPr>
          <w:rFonts w:ascii="Bookman Old Style" w:hAnsi="Bookman Old Style"/>
          <w:sz w:val="24"/>
          <w:szCs w:val="24"/>
        </w:rPr>
        <w:t>A ausência de um local específico e preparado para acolher essas vítimas faz com que muitas permaneçam sem apoio e sem orientação sobre seus direitos, o que dificulta o acesso rápido aos órgãos competentes e a responsabilização dos agressores.</w:t>
      </w:r>
    </w:p>
    <w:p w:rsidR="00C10316" w:rsidRPr="00C10316" w:rsidP="00C10316" w14:paraId="7C6E8373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10316" w:rsidRPr="00C10316" w:rsidP="00C10316" w14:paraId="36B5BAC7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C10316">
        <w:rPr>
          <w:rFonts w:ascii="Bookman Old Style" w:hAnsi="Bookman Old Style"/>
          <w:sz w:val="24"/>
          <w:szCs w:val="24"/>
        </w:rPr>
        <w:t>A Tenda Lilás surge como resposta a essa lacuna, funcionando como um ponto de apoio seguro e acessível, no qual mulheres em situação de vulnerabilidade poderão receber escuta qualificada, acolhimento humanizado, informações claras sobre seus direitos, encaminhamento direto para órgãos de proteção como o Conselho Tutelar e as forças de segurança, além de suporte psicossocial inicial para reduzir o impacto emocional da violência sofrida.</w:t>
      </w:r>
    </w:p>
    <w:p w:rsidR="00C10316" w:rsidRPr="00C10316" w:rsidP="00C10316" w14:paraId="74CB42A0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10316" w:rsidRPr="00C10316" w:rsidP="00C10316" w14:paraId="34C7E844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C10316">
        <w:rPr>
          <w:rFonts w:ascii="Bookman Old Style" w:hAnsi="Bookman Old Style"/>
          <w:sz w:val="24"/>
          <w:szCs w:val="24"/>
        </w:rPr>
        <w:t>Mais do que um espaço físico, a Tenda Lilás representa uma medida preventiva que fortalece a rede de proteção à mulher, incentiva a denúncia e demonstra que Sumaré não tolera qualquer forma de violência ou assédio em seus eventos.</w:t>
      </w:r>
    </w:p>
    <w:p w:rsidR="00C10316" w:rsidRPr="00C10316" w:rsidP="00C10316" w14:paraId="74264128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10316" w:rsidP="00C10316" w14:paraId="7A9E8E2B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C10316">
        <w:rPr>
          <w:rFonts w:ascii="Bookman Old Style" w:hAnsi="Bookman Old Style"/>
          <w:sz w:val="24"/>
          <w:szCs w:val="24"/>
        </w:rPr>
        <w:t>Diante da relevância social e da urgência em garantir ambientes mais seguros e respeitosos para todas as mulheres, submetemos esta proposta à apreciação dos nobres pares, certos de que contará com o apoio necessário para sua aprovação.</w:t>
      </w:r>
    </w:p>
    <w:p w:rsidR="00C10316" w:rsidRPr="00C10316" w:rsidP="00C10316" w14:paraId="2621F0DA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C10316" w:rsidRPr="00C10316" w:rsidP="00C10316" w14:paraId="2FC10487" w14:textId="777777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803B2" w:rsidRPr="008C183F" w:rsidP="004473A7" w14:paraId="093A055B" w14:textId="489009F2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8C183F">
        <w:rPr>
          <w:rFonts w:ascii="Bookman Old Style" w:hAnsi="Bookman Old Style"/>
          <w:sz w:val="24"/>
          <w:szCs w:val="24"/>
        </w:rPr>
        <w:t xml:space="preserve">Sala das Sessões, </w:t>
      </w:r>
      <w:r w:rsidRPr="008C183F" w:rsidR="00D57615">
        <w:rPr>
          <w:rFonts w:ascii="Bookman Old Style" w:hAnsi="Bookman Old Style"/>
          <w:sz w:val="24"/>
          <w:szCs w:val="24"/>
        </w:rPr>
        <w:t>1</w:t>
      </w:r>
      <w:r w:rsidR="00C10316">
        <w:rPr>
          <w:rFonts w:ascii="Bookman Old Style" w:hAnsi="Bookman Old Style"/>
          <w:sz w:val="24"/>
          <w:szCs w:val="24"/>
        </w:rPr>
        <w:t>8</w:t>
      </w:r>
      <w:r w:rsidRPr="008C183F" w:rsidR="00D57615">
        <w:rPr>
          <w:rFonts w:ascii="Bookman Old Style" w:hAnsi="Bookman Old Style"/>
          <w:sz w:val="24"/>
          <w:szCs w:val="24"/>
        </w:rPr>
        <w:t xml:space="preserve"> de agosto</w:t>
      </w:r>
      <w:r w:rsidRPr="008C183F" w:rsidR="00606099">
        <w:rPr>
          <w:rFonts w:ascii="Bookman Old Style" w:hAnsi="Bookman Old Style"/>
          <w:sz w:val="24"/>
          <w:szCs w:val="24"/>
        </w:rPr>
        <w:t xml:space="preserve"> </w:t>
      </w:r>
      <w:r w:rsidRPr="008C183F">
        <w:rPr>
          <w:rFonts w:ascii="Bookman Old Style" w:hAnsi="Bookman Old Style"/>
          <w:sz w:val="24"/>
          <w:szCs w:val="24"/>
        </w:rPr>
        <w:t>de 202</w:t>
      </w:r>
      <w:r w:rsidRPr="008C183F" w:rsidR="00BB092A">
        <w:rPr>
          <w:rFonts w:ascii="Bookman Old Style" w:hAnsi="Bookman Old Style"/>
          <w:sz w:val="24"/>
          <w:szCs w:val="24"/>
        </w:rPr>
        <w:t>5</w:t>
      </w:r>
      <w:r w:rsidRPr="008C183F">
        <w:rPr>
          <w:rFonts w:ascii="Bookman Old Style" w:hAnsi="Bookman Old Style" w:cs="Arial"/>
          <w:sz w:val="24"/>
          <w:szCs w:val="24"/>
        </w:rPr>
        <w:t>.</w:t>
      </w:r>
    </w:p>
    <w:p w:rsidR="00961704" w:rsidRPr="008C183F" w:rsidP="004473A7" w14:paraId="3C2E9CCC" w14:textId="77777777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8C183F" w:rsidP="004473A7" w14:paraId="11EC288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15pt;height:61.85pt" o:oleicon="f" o:ole="">
            <v:imagedata r:id="rId4" o:title=""/>
          </v:shape>
          <o:OLEObject Type="Embed" ProgID="Acrobat.Document.DC" ShapeID="_x0000_i1026" DrawAspect="Content" ObjectID="_1817017213" r:id="rId6"/>
        </w:object>
      </w:r>
    </w:p>
    <w:p w:rsidR="006803B2" w:rsidRPr="008C183F" w:rsidP="004473A7" w14:paraId="2BDAE2C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183F">
        <w:rPr>
          <w:rFonts w:ascii="Bookman Old Style" w:hAnsi="Bookman Old Style" w:cs="Arial"/>
          <w:b/>
          <w:sz w:val="24"/>
          <w:szCs w:val="24"/>
        </w:rPr>
        <w:t>Rai</w:t>
      </w:r>
      <w:r w:rsidRPr="008C183F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8C183F">
        <w:rPr>
          <w:rFonts w:ascii="Bookman Old Style" w:hAnsi="Bookman Old Style" w:cs="Arial"/>
          <w:b/>
          <w:sz w:val="24"/>
          <w:szCs w:val="24"/>
        </w:rPr>
        <w:t>Sciascio</w:t>
      </w:r>
    </w:p>
    <w:p w:rsidR="006803B2" w:rsidRPr="008C183F" w:rsidP="004473A7" w14:paraId="073A1D06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183F">
        <w:rPr>
          <w:rFonts w:ascii="Bookman Old Style" w:hAnsi="Bookman Old Style" w:cs="Arial"/>
          <w:b/>
          <w:sz w:val="24"/>
          <w:szCs w:val="24"/>
        </w:rPr>
        <w:t>Rai</w:t>
      </w:r>
      <w:r w:rsidRPr="008C183F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65527B" w:rsidRPr="008C183F" w:rsidP="004473A7" w14:paraId="12AC9DC3" w14:textId="34C2A25F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183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C183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-803910</wp:posOffset>
              </wp:positionH>
              <wp:positionV relativeFrom="paragraph">
                <wp:posOffset>-635</wp:posOffset>
              </wp:positionV>
              <wp:extent cx="7626292" cy="10270358"/>
              <wp:effectExtent l="0" t="0" r="0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26292" cy="10270358"/>
                        <a:chOff x="0" y="0"/>
                        <a:chExt cx="762629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2370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600.5pt;height:808.7pt;margin-top:-0.05pt;margin-left:-63.3pt;mso-width-relative:margin;position:absolute;z-index:-251654144" coordsize="76262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237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71291721" name="Imagem 1171291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6D35"/>
    <w:rsid w:val="000A1136"/>
    <w:rsid w:val="000B48E4"/>
    <w:rsid w:val="000D1C1F"/>
    <w:rsid w:val="000E3FF2"/>
    <w:rsid w:val="000F09E4"/>
    <w:rsid w:val="00103E49"/>
    <w:rsid w:val="001074A1"/>
    <w:rsid w:val="0011300C"/>
    <w:rsid w:val="0013217A"/>
    <w:rsid w:val="00136415"/>
    <w:rsid w:val="001373FD"/>
    <w:rsid w:val="00145BD6"/>
    <w:rsid w:val="00162E77"/>
    <w:rsid w:val="00166B21"/>
    <w:rsid w:val="001B76BE"/>
    <w:rsid w:val="001D592F"/>
    <w:rsid w:val="001E7D75"/>
    <w:rsid w:val="001F2530"/>
    <w:rsid w:val="002125D2"/>
    <w:rsid w:val="00223042"/>
    <w:rsid w:val="002419F3"/>
    <w:rsid w:val="00242B17"/>
    <w:rsid w:val="0024488D"/>
    <w:rsid w:val="00250772"/>
    <w:rsid w:val="00262860"/>
    <w:rsid w:val="00281E66"/>
    <w:rsid w:val="00291510"/>
    <w:rsid w:val="002A4905"/>
    <w:rsid w:val="002B2534"/>
    <w:rsid w:val="002B3939"/>
    <w:rsid w:val="002C0B52"/>
    <w:rsid w:val="002E0A27"/>
    <w:rsid w:val="00305366"/>
    <w:rsid w:val="003248BE"/>
    <w:rsid w:val="003A162D"/>
    <w:rsid w:val="003D3F70"/>
    <w:rsid w:val="003D41BA"/>
    <w:rsid w:val="003E454D"/>
    <w:rsid w:val="003E67AA"/>
    <w:rsid w:val="0041493F"/>
    <w:rsid w:val="00446B50"/>
    <w:rsid w:val="004473A7"/>
    <w:rsid w:val="004547C1"/>
    <w:rsid w:val="004A14B4"/>
    <w:rsid w:val="004A303F"/>
    <w:rsid w:val="004E654B"/>
    <w:rsid w:val="004F01DE"/>
    <w:rsid w:val="004F07AD"/>
    <w:rsid w:val="004F4BC7"/>
    <w:rsid w:val="00514689"/>
    <w:rsid w:val="00523A31"/>
    <w:rsid w:val="00536165"/>
    <w:rsid w:val="005377FC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5F3800"/>
    <w:rsid w:val="00606099"/>
    <w:rsid w:val="0062386A"/>
    <w:rsid w:val="0064306E"/>
    <w:rsid w:val="006532DE"/>
    <w:rsid w:val="0065527B"/>
    <w:rsid w:val="0065644D"/>
    <w:rsid w:val="00656588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C63EF"/>
    <w:rsid w:val="006D1E9A"/>
    <w:rsid w:val="006E1775"/>
    <w:rsid w:val="006E6278"/>
    <w:rsid w:val="006E7AB4"/>
    <w:rsid w:val="00724319"/>
    <w:rsid w:val="00734927"/>
    <w:rsid w:val="0073501D"/>
    <w:rsid w:val="00750FB0"/>
    <w:rsid w:val="0075572E"/>
    <w:rsid w:val="0077011E"/>
    <w:rsid w:val="00777B5E"/>
    <w:rsid w:val="008021F5"/>
    <w:rsid w:val="00803D67"/>
    <w:rsid w:val="0080415B"/>
    <w:rsid w:val="00804517"/>
    <w:rsid w:val="00823B3A"/>
    <w:rsid w:val="00861A9E"/>
    <w:rsid w:val="008721C7"/>
    <w:rsid w:val="00894E15"/>
    <w:rsid w:val="008A795B"/>
    <w:rsid w:val="008C183F"/>
    <w:rsid w:val="008C52C9"/>
    <w:rsid w:val="008E5F76"/>
    <w:rsid w:val="008E7CA8"/>
    <w:rsid w:val="00957EC4"/>
    <w:rsid w:val="00960638"/>
    <w:rsid w:val="00961704"/>
    <w:rsid w:val="009758FF"/>
    <w:rsid w:val="0099089D"/>
    <w:rsid w:val="0099682D"/>
    <w:rsid w:val="00997D6D"/>
    <w:rsid w:val="009A54E1"/>
    <w:rsid w:val="009B5B26"/>
    <w:rsid w:val="009C5A7D"/>
    <w:rsid w:val="009F13A1"/>
    <w:rsid w:val="00A11166"/>
    <w:rsid w:val="00A16EB0"/>
    <w:rsid w:val="00A34832"/>
    <w:rsid w:val="00A5004B"/>
    <w:rsid w:val="00A776ED"/>
    <w:rsid w:val="00A97B12"/>
    <w:rsid w:val="00AA659F"/>
    <w:rsid w:val="00AE5552"/>
    <w:rsid w:val="00AE76E3"/>
    <w:rsid w:val="00AF0382"/>
    <w:rsid w:val="00B06CCA"/>
    <w:rsid w:val="00B1690E"/>
    <w:rsid w:val="00B17766"/>
    <w:rsid w:val="00B17B17"/>
    <w:rsid w:val="00B274AD"/>
    <w:rsid w:val="00B33E76"/>
    <w:rsid w:val="00B719EF"/>
    <w:rsid w:val="00BB092A"/>
    <w:rsid w:val="00BB1A1E"/>
    <w:rsid w:val="00C10316"/>
    <w:rsid w:val="00C14B72"/>
    <w:rsid w:val="00C36823"/>
    <w:rsid w:val="00C40759"/>
    <w:rsid w:val="00C564D0"/>
    <w:rsid w:val="00C564E2"/>
    <w:rsid w:val="00C816C1"/>
    <w:rsid w:val="00C83F1F"/>
    <w:rsid w:val="00C87FBC"/>
    <w:rsid w:val="00C90F0E"/>
    <w:rsid w:val="00CA6619"/>
    <w:rsid w:val="00CB15D8"/>
    <w:rsid w:val="00CB541B"/>
    <w:rsid w:val="00CC7896"/>
    <w:rsid w:val="00CE5A5B"/>
    <w:rsid w:val="00D10BC2"/>
    <w:rsid w:val="00D13ACC"/>
    <w:rsid w:val="00D3421D"/>
    <w:rsid w:val="00D510ED"/>
    <w:rsid w:val="00D57615"/>
    <w:rsid w:val="00D63E07"/>
    <w:rsid w:val="00D65217"/>
    <w:rsid w:val="00D73064"/>
    <w:rsid w:val="00DA1871"/>
    <w:rsid w:val="00DB4873"/>
    <w:rsid w:val="00DE1096"/>
    <w:rsid w:val="00DE729C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472F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655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5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6</cp:revision>
  <cp:lastPrinted>2025-03-10T13:24:00Z</cp:lastPrinted>
  <dcterms:created xsi:type="dcterms:W3CDTF">2025-08-15T17:31:00Z</dcterms:created>
  <dcterms:modified xsi:type="dcterms:W3CDTF">2025-08-18T13:13:00Z</dcterms:modified>
</cp:coreProperties>
</file>