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282AEFA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A47BF3">
        <w:rPr>
          <w:rFonts w:ascii="Tahoma" w:hAnsi="Tahoma" w:cs="Tahoma"/>
          <w:b/>
          <w:bCs/>
          <w:sz w:val="24"/>
          <w:szCs w:val="24"/>
        </w:rPr>
        <w:t>Leonir Dutra Pereira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B01CB5">
        <w:rPr>
          <w:rFonts w:ascii="Tahoma" w:hAnsi="Tahoma" w:cs="Tahoma"/>
          <w:b/>
          <w:bCs/>
          <w:sz w:val="24"/>
          <w:szCs w:val="24"/>
        </w:rPr>
        <w:t>355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A47BF3">
        <w:rPr>
          <w:rFonts w:ascii="Tahoma" w:hAnsi="Tahoma" w:cs="Tahoma"/>
          <w:b/>
          <w:bCs/>
          <w:sz w:val="24"/>
          <w:szCs w:val="24"/>
        </w:rPr>
        <w:t>Bandeirantes 2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992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6AD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47BF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01CB5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1BF7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2025-08-18T15:30:00Z</dcterms:created>
  <dcterms:modified xsi:type="dcterms:W3CDTF">2025-08-18T15:30:00Z</dcterms:modified>
</cp:coreProperties>
</file>