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2063" w:rsidP="00866B6E" w14:paraId="04FA7FE7" w14:textId="7B186A1D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</w:t>
      </w:r>
      <w:r w:rsidR="00BB4E5E">
        <w:rPr>
          <w:rFonts w:ascii="Tahoma" w:hAnsi="Tahoma" w:eastAsiaTheme="minorHAnsi" w:cs="Tahoma"/>
          <w:b/>
          <w:bCs/>
          <w:kern w:val="0"/>
          <w:lang w:eastAsia="en-US" w:bidi="ar-SA"/>
        </w:rPr>
        <w:t>16</w:t>
      </w: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, número </w:t>
      </w:r>
      <w:r w:rsidR="00BB4E5E">
        <w:rPr>
          <w:rFonts w:ascii="Tahoma" w:hAnsi="Tahoma" w:eastAsiaTheme="minorHAnsi" w:cs="Tahoma"/>
          <w:b/>
          <w:bCs/>
          <w:kern w:val="0"/>
          <w:lang w:eastAsia="en-US" w:bidi="ar-SA"/>
        </w:rPr>
        <w:t>35</w:t>
      </w: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, </w:t>
      </w:r>
      <w:r w:rsidR="002D6A37">
        <w:rPr>
          <w:rFonts w:ascii="Tahoma" w:hAnsi="Tahoma" w:eastAsiaTheme="minorHAnsi" w:cs="Tahoma"/>
          <w:b/>
          <w:bCs/>
          <w:kern w:val="0"/>
          <w:lang w:eastAsia="en-US" w:bidi="ar-SA"/>
        </w:rPr>
        <w:t>Vila Operária</w:t>
      </w:r>
    </w:p>
    <w:p w:rsidR="003932AD" w:rsidP="00866B6E" w14:paraId="2853A489" w14:textId="5A0ECDD0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8668C1" w:rsidP="002D6A37" w14:paraId="4789B21F" w14:textId="55B03030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 w:rsidRPr="002D6A37">
        <w:rPr>
          <w:rFonts w:ascii="Tahoma" w:hAnsi="Tahoma" w:cs="Tahoma"/>
          <w:sz w:val="24"/>
          <w:szCs w:val="24"/>
        </w:rPr>
        <w:t>Câmara Municipal de Sumaré, 19 de agosto de 2025.</w:t>
      </w: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679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D6A37"/>
    <w:rsid w:val="002E0328"/>
    <w:rsid w:val="002E052F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3338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5C3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32063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6DB4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0F9C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B4E5E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688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2025-08-18T15:19:00Z</dcterms:created>
  <dcterms:modified xsi:type="dcterms:W3CDTF">2025-08-18T15:19:00Z</dcterms:modified>
</cp:coreProperties>
</file>