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X Maria Conceição da Rocha Ferraz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X Maria Conceição da Rocha Ferraz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trecho apresenta grande circulação de pedestres, que encontram dificuldade para atravessar a via com segurança. 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Peço que a equipe técnica avalie os locais mencionados e providencie a instalação das faixas com a devida sinalização horizontal e vertical.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5133117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2509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099740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81154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39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013609675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460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8854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