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4A4507" w:rsidP="004A4507" w14:paraId="50B676FA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4A4507" w:rsidP="004A4507" w14:paraId="02FF2872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4A4507" w:rsidP="004A4507" w14:paraId="11BF45CE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4A4507" w:rsidP="004A4507" w14:paraId="71E59FA4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A4507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4A4507" w:rsidP="004A4507" w14:paraId="112A4314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4A4507" w:rsidP="004A4507" w14:paraId="1D5C0A58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A4507" w:rsidRPr="004A4507" w:rsidP="004A4507" w14:paraId="20394BC4" w14:textId="623118C9">
      <w:pPr>
        <w:pStyle w:val="ds-markdown-paragraph"/>
        <w:shd w:val="clear" w:color="auto" w:fill="FFFFFF"/>
        <w:spacing w:before="206" w:after="206" w:line="360" w:lineRule="auto"/>
        <w:jc w:val="both"/>
        <w:rPr>
          <w:rFonts w:ascii="Arial" w:hAnsi="Arial" w:cs="Arial"/>
          <w:b/>
          <w:color w:val="404040"/>
        </w:rPr>
      </w:pPr>
      <w:r w:rsidRPr="004A4507">
        <w:rPr>
          <w:rFonts w:ascii="Arial" w:hAnsi="Arial" w:cs="Arial"/>
          <w:color w:val="404040"/>
        </w:rPr>
        <w:t>Pelo presente e na forma regimental, requeiro que seja concedida a</w:t>
      </w:r>
      <w:r w:rsidRPr="004A4507">
        <w:rPr>
          <w:rFonts w:ascii="Arial" w:hAnsi="Arial" w:cs="Arial"/>
          <w:b/>
          <w:color w:val="404040"/>
        </w:rPr>
        <w:t xml:space="preserve"> “MEDALHA ANTÔNIO JOSÉ MALAQUIAS” </w:t>
      </w:r>
      <w:r w:rsidRPr="004A4507">
        <w:rPr>
          <w:rFonts w:ascii="Arial" w:hAnsi="Arial" w:cs="Arial"/>
          <w:color w:val="404040"/>
        </w:rPr>
        <w:t xml:space="preserve">a </w:t>
      </w:r>
      <w:r w:rsidRPr="004A4507">
        <w:rPr>
          <w:rFonts w:ascii="Arial" w:hAnsi="Arial" w:cs="Arial"/>
          <w:b/>
          <w:color w:val="404040"/>
        </w:rPr>
        <w:t>Nanci Munhaes Ferreira.</w:t>
      </w:r>
    </w:p>
    <w:p w:rsidR="004A4507" w:rsidRPr="004A4507" w:rsidP="004A4507" w14:paraId="5063B020" w14:textId="14B405F8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b/>
          <w:bCs/>
          <w:color w:val="404040"/>
        </w:rPr>
        <w:t xml:space="preserve">Nanci Munhaes Ferreira, </w:t>
      </w:r>
      <w:r w:rsidRPr="004A4507">
        <w:rPr>
          <w:rStyle w:val="Strong"/>
          <w:rFonts w:ascii="Arial" w:hAnsi="Arial" w:cs="Arial"/>
          <w:b w:val="0"/>
          <w:bCs w:val="0"/>
          <w:color w:val="404040"/>
        </w:rPr>
        <w:t>nascida em 31 de outubro de 1977</w:t>
      </w:r>
      <w:r w:rsidRPr="004A4507">
        <w:rPr>
          <w:rFonts w:ascii="Arial" w:hAnsi="Arial" w:cs="Arial"/>
          <w:color w:val="404040"/>
        </w:rPr>
        <w:t>, forma</w:t>
      </w:r>
      <w:r w:rsidR="00DF02FF">
        <w:rPr>
          <w:rFonts w:ascii="Arial" w:hAnsi="Arial" w:cs="Arial"/>
          <w:color w:val="404040"/>
        </w:rPr>
        <w:t>da</w:t>
      </w:r>
      <w:r w:rsidRPr="004A4507">
        <w:rPr>
          <w:rFonts w:ascii="Arial" w:hAnsi="Arial" w:cs="Arial"/>
          <w:color w:val="404040"/>
        </w:rPr>
        <w:t xml:space="preserve"> em Nutrição no ano 2000, inici</w:t>
      </w:r>
      <w:r w:rsidR="00DF02FF">
        <w:rPr>
          <w:rFonts w:ascii="Arial" w:hAnsi="Arial" w:cs="Arial"/>
          <w:color w:val="404040"/>
        </w:rPr>
        <w:t>ou</w:t>
      </w:r>
      <w:r w:rsidRPr="004A4507">
        <w:rPr>
          <w:rFonts w:ascii="Arial" w:hAnsi="Arial" w:cs="Arial"/>
          <w:color w:val="404040"/>
        </w:rPr>
        <w:t xml:space="preserve"> sua carreira como Assistente Técnica no Departamento de Alimentação Escolar do Estado de São Paulo. Neste período, participa</w:t>
      </w:r>
      <w:r w:rsidR="00DF02FF">
        <w:rPr>
          <w:rFonts w:ascii="Arial" w:hAnsi="Arial" w:cs="Arial"/>
          <w:color w:val="404040"/>
        </w:rPr>
        <w:t>va</w:t>
      </w:r>
      <w:r w:rsidRPr="004A4507">
        <w:rPr>
          <w:rFonts w:ascii="Arial" w:hAnsi="Arial" w:cs="Arial"/>
          <w:color w:val="404040"/>
        </w:rPr>
        <w:t xml:space="preserve"> ativamente das Conferências de Segurança Alimentar e Nutricional do município de São Paulo.</w:t>
      </w:r>
    </w:p>
    <w:p w:rsidR="004A4507" w:rsidRPr="004A4507" w:rsidP="004A4507" w14:paraId="1B68898E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Em 2003, transfere-se para Sumaré, cidade pela qual se apaixona devido à sua calma e tranquilidade.</w:t>
      </w:r>
    </w:p>
    <w:p w:rsidR="004A4507" w:rsidRPr="004A4507" w:rsidP="004A4507" w14:paraId="1471BC78" w14:textId="78F380A1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 xml:space="preserve">No ano de 2023, </w:t>
      </w:r>
      <w:r w:rsidR="00DF02FF">
        <w:rPr>
          <w:rFonts w:ascii="Arial" w:hAnsi="Arial" w:cs="Arial"/>
          <w:color w:val="404040"/>
        </w:rPr>
        <w:t>foi</w:t>
      </w:r>
      <w:r w:rsidRPr="004A4507">
        <w:rPr>
          <w:rFonts w:ascii="Arial" w:hAnsi="Arial" w:cs="Arial"/>
          <w:color w:val="404040"/>
        </w:rPr>
        <w:t xml:space="preserve"> eleita </w:t>
      </w:r>
      <w:r w:rsidRPr="004A4507">
        <w:rPr>
          <w:rStyle w:val="Strong"/>
          <w:rFonts w:ascii="Arial" w:hAnsi="Arial" w:cs="Arial"/>
          <w:color w:val="404040"/>
        </w:rPr>
        <w:t>Coordenadora do Conselho Municipal de Segurança Alimentar e Nutricional (CONSEA Sumaré)</w:t>
      </w:r>
      <w:r w:rsidRPr="004A4507">
        <w:rPr>
          <w:rFonts w:ascii="Arial" w:hAnsi="Arial" w:cs="Arial"/>
          <w:color w:val="404040"/>
        </w:rPr>
        <w:t>. Como delegada nas Conferências </w:t>
      </w:r>
      <w:r w:rsidRPr="004A4507">
        <w:rPr>
          <w:rStyle w:val="Strong"/>
          <w:rFonts w:ascii="Arial" w:hAnsi="Arial" w:cs="Arial"/>
          <w:color w:val="404040"/>
        </w:rPr>
        <w:t>Municipal, Regional, Estadual e Federal</w:t>
      </w:r>
      <w:r w:rsidRPr="004A4507">
        <w:rPr>
          <w:rFonts w:ascii="Arial" w:hAnsi="Arial" w:cs="Arial"/>
          <w:color w:val="404040"/>
        </w:rPr>
        <w:t> de Segurança Alimentar, defende</w:t>
      </w:r>
      <w:r w:rsidR="00DF02FF">
        <w:rPr>
          <w:rFonts w:ascii="Arial" w:hAnsi="Arial" w:cs="Arial"/>
          <w:color w:val="404040"/>
        </w:rPr>
        <w:t>u</w:t>
      </w:r>
      <w:r w:rsidRPr="004A4507">
        <w:rPr>
          <w:rFonts w:ascii="Arial" w:hAnsi="Arial" w:cs="Arial"/>
          <w:color w:val="404040"/>
        </w:rPr>
        <w:t xml:space="preserve"> em Brasília propostas definidas em fóruns locais.</w:t>
      </w:r>
    </w:p>
    <w:p w:rsidR="004A4507" w:rsidRPr="004A4507" w:rsidP="004A4507" w14:paraId="6A57FDB1" w14:textId="5955C56C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360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Em </w:t>
      </w:r>
      <w:r w:rsidRPr="004A4507">
        <w:rPr>
          <w:rStyle w:val="Strong"/>
          <w:rFonts w:ascii="Arial" w:hAnsi="Arial" w:cs="Arial"/>
          <w:color w:val="404040"/>
        </w:rPr>
        <w:t>agosto de 2024</w:t>
      </w:r>
      <w:r w:rsidRPr="004A4507">
        <w:rPr>
          <w:rFonts w:ascii="Arial" w:hAnsi="Arial" w:cs="Arial"/>
          <w:color w:val="404040"/>
        </w:rPr>
        <w:t>, recebe</w:t>
      </w:r>
      <w:r w:rsidR="00DF02FF">
        <w:rPr>
          <w:rFonts w:ascii="Arial" w:hAnsi="Arial" w:cs="Arial"/>
          <w:color w:val="404040"/>
        </w:rPr>
        <w:t>u</w:t>
      </w:r>
      <w:r w:rsidRPr="004A4507">
        <w:rPr>
          <w:rFonts w:ascii="Arial" w:hAnsi="Arial" w:cs="Arial"/>
          <w:color w:val="404040"/>
        </w:rPr>
        <w:t xml:space="preserve"> do </w:t>
      </w:r>
      <w:r w:rsidRPr="004A4507">
        <w:rPr>
          <w:rStyle w:val="Strong"/>
          <w:rFonts w:ascii="Arial" w:hAnsi="Arial" w:cs="Arial"/>
          <w:color w:val="404040"/>
        </w:rPr>
        <w:t>Conselho Regional de Nutrição da 3ª Região (CRN-3)</w:t>
      </w:r>
      <w:r w:rsidRPr="004A4507">
        <w:rPr>
          <w:rFonts w:ascii="Arial" w:hAnsi="Arial" w:cs="Arial"/>
          <w:color w:val="404040"/>
        </w:rPr>
        <w:t> o prêmio </w:t>
      </w:r>
      <w:r w:rsidRPr="004A4507">
        <w:rPr>
          <w:rStyle w:val="Strong"/>
          <w:rFonts w:ascii="Arial" w:hAnsi="Arial" w:cs="Arial"/>
          <w:color w:val="404040"/>
        </w:rPr>
        <w:t>Destaque pelo 2º lugar em São Paulo</w:t>
      </w:r>
      <w:r w:rsidRPr="004A4507">
        <w:rPr>
          <w:rFonts w:ascii="Arial" w:hAnsi="Arial" w:cs="Arial"/>
          <w:color w:val="404040"/>
        </w:rPr>
        <w:t> (categoria </w:t>
      </w:r>
      <w:r w:rsidRPr="004A4507">
        <w:rPr>
          <w:rStyle w:val="Emphasis"/>
          <w:rFonts w:ascii="Arial" w:hAnsi="Arial" w:cs="Arial"/>
          <w:color w:val="404040"/>
        </w:rPr>
        <w:t>Saúde Coletiva</w:t>
      </w:r>
      <w:r w:rsidRPr="004A4507">
        <w:rPr>
          <w:rFonts w:ascii="Arial" w:hAnsi="Arial" w:cs="Arial"/>
          <w:color w:val="404040"/>
        </w:rPr>
        <w:t>), graças à apresentação do:</w:t>
      </w:r>
    </w:p>
    <w:p w:rsidR="004A4507" w:rsidRPr="004A4507" w:rsidP="004A4507" w14:paraId="4CAC4EAF" w14:textId="7777777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*Plano de Ações 2024/2025 do CONSEA Sumaré*;</w:t>
      </w:r>
    </w:p>
    <w:p w:rsidR="004A4507" w:rsidRPr="004A4507" w:rsidP="004A4507" w14:paraId="0953722F" w14:textId="7777777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04040"/>
        </w:rPr>
      </w:pPr>
      <w:r w:rsidRPr="004A4507">
        <w:rPr>
          <w:rStyle w:val="Emphasis"/>
          <w:rFonts w:ascii="Arial" w:hAnsi="Arial" w:cs="Arial"/>
          <w:color w:val="404040"/>
        </w:rPr>
        <w:t>Código de Ética e Mitigação de Conflitos de Interesse</w:t>
      </w:r>
      <w:r w:rsidRPr="004A4507">
        <w:rPr>
          <w:rFonts w:ascii="Arial" w:hAnsi="Arial" w:cs="Arial"/>
          <w:color w:val="404040"/>
        </w:rPr>
        <w:t>;</w:t>
      </w:r>
      <w:r w:rsidRPr="004A4507">
        <w:rPr>
          <w:rFonts w:ascii="Arial" w:hAnsi="Arial" w:cs="Arial"/>
          <w:color w:val="404040"/>
        </w:rPr>
        <w:br/>
        <w:t>Documentos alinhados aos </w:t>
      </w:r>
      <w:r w:rsidRPr="004A4507">
        <w:rPr>
          <w:rStyle w:val="Strong"/>
          <w:rFonts w:ascii="Arial" w:hAnsi="Arial" w:cs="Arial"/>
          <w:color w:val="404040"/>
        </w:rPr>
        <w:t>ODS da ONU (Agenda 2030)</w:t>
      </w:r>
      <w:r w:rsidRPr="004A4507">
        <w:rPr>
          <w:rFonts w:ascii="Arial" w:hAnsi="Arial" w:cs="Arial"/>
          <w:color w:val="404040"/>
        </w:rPr>
        <w:t>, diretrizes da </w:t>
      </w:r>
      <w:r w:rsidRPr="004A4507">
        <w:rPr>
          <w:rStyle w:val="Strong"/>
          <w:rFonts w:ascii="Arial" w:hAnsi="Arial" w:cs="Arial"/>
          <w:color w:val="404040"/>
        </w:rPr>
        <w:t>FAO</w:t>
      </w:r>
      <w:r w:rsidRPr="004A4507">
        <w:rPr>
          <w:rFonts w:ascii="Arial" w:hAnsi="Arial" w:cs="Arial"/>
          <w:color w:val="404040"/>
        </w:rPr>
        <w:t> e à campanha </w:t>
      </w:r>
      <w:r w:rsidRPr="004A4507">
        <w:rPr>
          <w:rStyle w:val="Strong"/>
          <w:rFonts w:ascii="Arial" w:hAnsi="Arial" w:cs="Arial"/>
          <w:color w:val="404040"/>
        </w:rPr>
        <w:t>"Nutrição Sem Estereótipos"</w:t>
      </w:r>
      <w:r w:rsidRPr="004A4507">
        <w:rPr>
          <w:rFonts w:ascii="Arial" w:hAnsi="Arial" w:cs="Arial"/>
          <w:color w:val="404040"/>
        </w:rPr>
        <w:t>.</w:t>
      </w:r>
    </w:p>
    <w:p w:rsidR="004A4507" w:rsidRPr="004A4507" w:rsidP="004A4507" w14:paraId="61502A0C" w14:textId="43395EA0">
      <w:pPr>
        <w:pStyle w:val="ds-markdown-paragraph"/>
        <w:shd w:val="clear" w:color="auto" w:fill="FFFFFF"/>
        <w:spacing w:before="206" w:beforeAutospacing="0" w:after="206" w:afterAutospacing="0" w:line="360" w:lineRule="auto"/>
        <w:ind w:left="360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Em </w:t>
      </w:r>
      <w:r w:rsidRPr="004A4507">
        <w:rPr>
          <w:rStyle w:val="Strong"/>
          <w:rFonts w:ascii="Arial" w:hAnsi="Arial" w:cs="Arial"/>
          <w:color w:val="404040"/>
        </w:rPr>
        <w:t>2025</w:t>
      </w:r>
      <w:r w:rsidRPr="004A4507">
        <w:rPr>
          <w:rFonts w:ascii="Arial" w:hAnsi="Arial" w:cs="Arial"/>
          <w:color w:val="404040"/>
        </w:rPr>
        <w:t>, destaca-se no processo de </w:t>
      </w:r>
      <w:r w:rsidRPr="004A4507">
        <w:rPr>
          <w:rStyle w:val="Strong"/>
          <w:rFonts w:ascii="Arial" w:hAnsi="Arial" w:cs="Arial"/>
          <w:color w:val="404040"/>
        </w:rPr>
        <w:t>adesão de Sumaré ao SISAN</w:t>
      </w:r>
      <w:r w:rsidRPr="004A4507">
        <w:rPr>
          <w:rFonts w:ascii="Arial" w:hAnsi="Arial" w:cs="Arial"/>
          <w:color w:val="404040"/>
        </w:rPr>
        <w:t> (</w:t>
      </w:r>
      <w:r w:rsidRPr="004A4507">
        <w:rPr>
          <w:rStyle w:val="Emphasis"/>
          <w:rFonts w:ascii="Arial" w:hAnsi="Arial" w:cs="Arial"/>
          <w:color w:val="404040"/>
        </w:rPr>
        <w:t>Sistema Nacional de Segurança Alimentar</w:t>
      </w:r>
      <w:r w:rsidRPr="004A4507">
        <w:rPr>
          <w:rFonts w:ascii="Arial" w:hAnsi="Arial" w:cs="Arial"/>
          <w:color w:val="404040"/>
        </w:rPr>
        <w:t>), publicado no </w:t>
      </w:r>
      <w:r w:rsidRPr="004A4507">
        <w:rPr>
          <w:rStyle w:val="Emphasis"/>
          <w:rFonts w:ascii="Arial" w:hAnsi="Arial" w:cs="Arial"/>
          <w:color w:val="404040"/>
        </w:rPr>
        <w:t>Diário Oficial da União</w:t>
      </w:r>
      <w:r w:rsidRPr="004A4507">
        <w:rPr>
          <w:rFonts w:ascii="Arial" w:hAnsi="Arial" w:cs="Arial"/>
          <w:color w:val="404040"/>
        </w:rPr>
        <w:t xml:space="preserve"> em março. </w:t>
      </w:r>
      <w:r w:rsidRPr="004A4507">
        <w:rPr>
          <w:rFonts w:ascii="Arial" w:hAnsi="Arial" w:cs="Arial"/>
          <w:color w:val="404040"/>
        </w:rPr>
        <w:t xml:space="preserve">Essa conquista viabilizará recursos para populações em vulnerabilidade alimentar. No mesmo ano, </w:t>
      </w:r>
      <w:r w:rsidR="00DF02FF">
        <w:rPr>
          <w:rFonts w:ascii="Arial" w:hAnsi="Arial" w:cs="Arial"/>
          <w:color w:val="404040"/>
        </w:rPr>
        <w:t>foi</w:t>
      </w:r>
      <w:r w:rsidRPr="004A4507">
        <w:rPr>
          <w:rFonts w:ascii="Arial" w:hAnsi="Arial" w:cs="Arial"/>
          <w:color w:val="404040"/>
        </w:rPr>
        <w:t xml:space="preserve"> indicada como </w:t>
      </w:r>
      <w:r w:rsidRPr="004A4507">
        <w:rPr>
          <w:rStyle w:val="Strong"/>
          <w:rFonts w:ascii="Arial" w:hAnsi="Arial" w:cs="Arial"/>
          <w:color w:val="404040"/>
        </w:rPr>
        <w:t>conselheira titular do CRSANS Campinas</w:t>
      </w:r>
      <w:r w:rsidRPr="004A4507">
        <w:rPr>
          <w:rFonts w:ascii="Arial" w:hAnsi="Arial" w:cs="Arial"/>
          <w:color w:val="404040"/>
        </w:rPr>
        <w:t>, representando 90 municípios – com destaque para Sumaré, uma das </w:t>
      </w:r>
      <w:r w:rsidRPr="004A4507">
        <w:rPr>
          <w:rStyle w:val="Strong"/>
          <w:rFonts w:ascii="Arial" w:hAnsi="Arial" w:cs="Arial"/>
          <w:color w:val="404040"/>
        </w:rPr>
        <w:t>6 cidades da região integradas ao SISAN</w:t>
      </w:r>
      <w:r w:rsidRPr="004A4507">
        <w:rPr>
          <w:rFonts w:ascii="Arial" w:hAnsi="Arial" w:cs="Arial"/>
          <w:color w:val="404040"/>
        </w:rPr>
        <w:t>.</w:t>
      </w:r>
    </w:p>
    <w:p w:rsidR="004A4507" w:rsidRPr="004A4507" w:rsidP="004A4507" w14:paraId="5B69F84E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360"/>
        <w:jc w:val="both"/>
        <w:rPr>
          <w:rFonts w:ascii="Arial" w:hAnsi="Arial" w:cs="Arial"/>
          <w:color w:val="404040"/>
        </w:rPr>
      </w:pPr>
      <w:r w:rsidRPr="004A4507">
        <w:rPr>
          <w:rStyle w:val="Strong"/>
          <w:rFonts w:ascii="Arial" w:hAnsi="Arial" w:cs="Arial"/>
          <w:color w:val="404040"/>
        </w:rPr>
        <w:t>Contribuições para Sumaré:</w:t>
      </w:r>
    </w:p>
    <w:p w:rsidR="004A4507" w:rsidRPr="004A4507" w:rsidP="004A4507" w14:paraId="0B67C266" w14:textId="7777777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Articulação das </w:t>
      </w:r>
      <w:r w:rsidRPr="004A4507">
        <w:rPr>
          <w:rStyle w:val="Strong"/>
          <w:rFonts w:ascii="Arial" w:hAnsi="Arial" w:cs="Arial"/>
          <w:color w:val="404040"/>
        </w:rPr>
        <w:t>Cozinhas Solidárias</w:t>
      </w:r>
      <w:r w:rsidRPr="004A4507">
        <w:rPr>
          <w:rFonts w:ascii="Arial" w:hAnsi="Arial" w:cs="Arial"/>
          <w:color w:val="404040"/>
        </w:rPr>
        <w:t>: aquisição direta de agricultores familiares com recursos públicos para refeições gratuitas;</w:t>
      </w:r>
    </w:p>
    <w:p w:rsidR="004A4507" w:rsidRPr="004A4507" w:rsidP="004A4507" w14:paraId="26997269" w14:textId="7777777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Fomento à </w:t>
      </w:r>
      <w:r w:rsidRPr="004A4507">
        <w:rPr>
          <w:rStyle w:val="Strong"/>
          <w:rFonts w:ascii="Arial" w:hAnsi="Arial" w:cs="Arial"/>
          <w:color w:val="404040"/>
        </w:rPr>
        <w:t>Batata Doce Biofortificada</w:t>
      </w:r>
      <w:r w:rsidRPr="004A4507">
        <w:rPr>
          <w:rFonts w:ascii="Arial" w:hAnsi="Arial" w:cs="Arial"/>
          <w:color w:val="404040"/>
        </w:rPr>
        <w:t> (</w:t>
      </w:r>
      <w:r w:rsidRPr="004A4507">
        <w:rPr>
          <w:rStyle w:val="Emphasis"/>
          <w:rFonts w:ascii="Arial" w:hAnsi="Arial" w:cs="Arial"/>
          <w:color w:val="404040"/>
        </w:rPr>
        <w:t>Instituto Agronômico de Campinas</w:t>
      </w:r>
      <w:r w:rsidRPr="004A4507">
        <w:rPr>
          <w:rFonts w:ascii="Arial" w:hAnsi="Arial" w:cs="Arial"/>
          <w:color w:val="404040"/>
        </w:rPr>
        <w:t>), vencedora do </w:t>
      </w:r>
      <w:r w:rsidRPr="004A4507">
        <w:rPr>
          <w:rStyle w:val="Strong"/>
          <w:rFonts w:ascii="Arial" w:hAnsi="Arial" w:cs="Arial"/>
          <w:color w:val="404040"/>
        </w:rPr>
        <w:t>Prêmio Josué de Castro</w:t>
      </w:r>
      <w:r w:rsidRPr="004A4507">
        <w:rPr>
          <w:rFonts w:ascii="Arial" w:hAnsi="Arial" w:cs="Arial"/>
          <w:color w:val="404040"/>
        </w:rPr>
        <w:t> entre 645 municípios. O alimento combate a deficiência de vitamina A em gestantes e crianças;</w:t>
      </w:r>
    </w:p>
    <w:p w:rsidR="004A4507" w:rsidRPr="004A4507" w:rsidP="004A4507" w14:paraId="67C6F830" w14:textId="7777777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Coordenação da </w:t>
      </w:r>
      <w:r w:rsidRPr="004A4507">
        <w:rPr>
          <w:rStyle w:val="Strong"/>
          <w:rFonts w:ascii="Arial" w:hAnsi="Arial" w:cs="Arial"/>
          <w:color w:val="404040"/>
        </w:rPr>
        <w:t>I Semana Municipal de SAN de Sumaré (outubro/2024)</w:t>
      </w:r>
      <w:r w:rsidRPr="004A4507">
        <w:rPr>
          <w:rFonts w:ascii="Arial" w:hAnsi="Arial" w:cs="Arial"/>
          <w:color w:val="404040"/>
        </w:rPr>
        <w:t>, difundindo agricultura sustentável;</w:t>
      </w:r>
    </w:p>
    <w:p w:rsidR="004A4507" w:rsidRPr="004A4507" w:rsidP="004A4507" w14:paraId="572C45AB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360"/>
        <w:jc w:val="both"/>
        <w:rPr>
          <w:rFonts w:ascii="Arial" w:hAnsi="Arial" w:cs="Arial"/>
          <w:color w:val="404040"/>
        </w:rPr>
      </w:pPr>
      <w:r w:rsidRPr="004A4507">
        <w:rPr>
          <w:rStyle w:val="Strong"/>
          <w:rFonts w:ascii="Arial" w:hAnsi="Arial" w:cs="Arial"/>
          <w:color w:val="404040"/>
        </w:rPr>
        <w:t>Projetos em Andamento:</w:t>
      </w:r>
    </w:p>
    <w:p w:rsidR="004A4507" w:rsidRPr="004A4507" w:rsidP="004A4507" w14:paraId="5879911A" w14:textId="7777777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Selo de identificação para produtos locais;</w:t>
      </w:r>
    </w:p>
    <w:p w:rsidR="004A4507" w:rsidRPr="004A4507" w:rsidP="004A4507" w14:paraId="4AC0866F" w14:textId="7777777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Banco Municipal de Alimentos;</w:t>
      </w:r>
    </w:p>
    <w:p w:rsidR="004A4507" w:rsidRPr="004A4507" w:rsidP="004A4507" w14:paraId="56F2310E" w14:textId="7777777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Reativação da </w:t>
      </w:r>
      <w:r w:rsidRPr="004A4507">
        <w:rPr>
          <w:rStyle w:val="Strong"/>
          <w:rFonts w:ascii="Arial" w:hAnsi="Arial" w:cs="Arial"/>
          <w:color w:val="404040"/>
        </w:rPr>
        <w:t>Casa do Agricultor</w:t>
      </w:r>
      <w:r w:rsidRPr="004A4507">
        <w:rPr>
          <w:rFonts w:ascii="Arial" w:hAnsi="Arial" w:cs="Arial"/>
          <w:color w:val="404040"/>
        </w:rPr>
        <w:t> e da </w:t>
      </w:r>
      <w:r w:rsidRPr="004A4507">
        <w:rPr>
          <w:rStyle w:val="Strong"/>
          <w:rFonts w:ascii="Arial" w:hAnsi="Arial" w:cs="Arial"/>
          <w:color w:val="404040"/>
        </w:rPr>
        <w:t>Secretaria Municipal de Agricultura</w:t>
      </w:r>
      <w:r w:rsidRPr="004A4507">
        <w:rPr>
          <w:rFonts w:ascii="Arial" w:hAnsi="Arial" w:cs="Arial"/>
          <w:color w:val="404040"/>
        </w:rPr>
        <w:t>.</w:t>
      </w:r>
    </w:p>
    <w:p w:rsidR="004A4507" w:rsidRPr="004A4507" w:rsidP="004A4507" w14:paraId="2450D309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360"/>
        <w:jc w:val="both"/>
        <w:rPr>
          <w:rFonts w:ascii="Arial" w:hAnsi="Arial" w:cs="Arial"/>
          <w:color w:val="404040"/>
        </w:rPr>
      </w:pPr>
      <w:r w:rsidRPr="004A4507">
        <w:rPr>
          <w:rFonts w:ascii="Arial" w:hAnsi="Arial" w:cs="Arial"/>
          <w:color w:val="404040"/>
        </w:rPr>
        <w:t>Mantém </w:t>
      </w:r>
      <w:r w:rsidRPr="004A4507">
        <w:rPr>
          <w:rStyle w:val="Strong"/>
          <w:rFonts w:ascii="Arial" w:hAnsi="Arial" w:cs="Arial"/>
          <w:color w:val="404040"/>
        </w:rPr>
        <w:t>entusiasmo</w:t>
      </w:r>
      <w:r w:rsidRPr="004A4507">
        <w:rPr>
          <w:rFonts w:ascii="Arial" w:hAnsi="Arial" w:cs="Arial"/>
          <w:color w:val="404040"/>
        </w:rPr>
        <w:t> no apoio ao pequeno produtor rural e à agricultura familiar, reconhecendo seu papel na segurança alimentar brasileira. Acredita no potencial das propriedades rurais e hortas urbanas de Sumaré para </w:t>
      </w:r>
      <w:r w:rsidRPr="004A4507">
        <w:rPr>
          <w:rStyle w:val="Strong"/>
          <w:rFonts w:ascii="Arial" w:hAnsi="Arial" w:cs="Arial"/>
          <w:color w:val="404040"/>
        </w:rPr>
        <w:t>preservação ambiental e soberania alimentar sustentável</w:t>
      </w:r>
      <w:r w:rsidRPr="004A4507">
        <w:rPr>
          <w:rFonts w:ascii="Arial" w:hAnsi="Arial" w:cs="Arial"/>
          <w:color w:val="404040"/>
        </w:rPr>
        <w:t>.</w:t>
      </w:r>
    </w:p>
    <w:p w:rsidR="004A4507" w:rsidP="004A4507" w14:paraId="624C97FE" w14:textId="7777777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A4507">
        <w:rPr>
          <w:rFonts w:ascii="Arial" w:hAnsi="Arial" w:cs="Arial"/>
          <w:sz w:val="24"/>
          <w:szCs w:val="24"/>
        </w:rPr>
        <w:t xml:space="preserve"> </w:t>
      </w:r>
    </w:p>
    <w:p w:rsidR="002E447F" w:rsidRPr="004A4507" w:rsidP="004A4507" w14:paraId="4B4DC605" w14:textId="3F98C1B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A4507">
        <w:rPr>
          <w:rFonts w:ascii="Arial" w:hAnsi="Arial" w:cs="Arial"/>
          <w:sz w:val="24"/>
          <w:szCs w:val="24"/>
        </w:rPr>
        <w:t>Sala das Sessões, 1</w:t>
      </w:r>
      <w:r w:rsidRPr="004A4507" w:rsidR="00102DC2">
        <w:rPr>
          <w:rFonts w:ascii="Arial" w:hAnsi="Arial" w:cs="Arial"/>
          <w:sz w:val="24"/>
          <w:szCs w:val="24"/>
        </w:rPr>
        <w:t>9</w:t>
      </w:r>
      <w:r w:rsidRPr="004A4507">
        <w:rPr>
          <w:rFonts w:ascii="Arial" w:hAnsi="Arial" w:cs="Arial"/>
          <w:sz w:val="24"/>
          <w:szCs w:val="24"/>
        </w:rPr>
        <w:t xml:space="preserve"> de agosto de 2025.</w:t>
      </w:r>
    </w:p>
    <w:p w:rsidR="00812449" w:rsidRPr="004A4507" w:rsidP="004A4507" w14:paraId="01B27B39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4A4507" w:rsidP="004A4507" w14:paraId="372DDF2C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A450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5B3654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52209C48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48185949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7856E98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21827F05" w14:textId="77777777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56D52D7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45D1208"/>
    <w:multiLevelType w:val="multilevel"/>
    <w:tmpl w:val="E0C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579DF"/>
    <w:multiLevelType w:val="multilevel"/>
    <w:tmpl w:val="4AB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7609C"/>
    <w:multiLevelType w:val="multilevel"/>
    <w:tmpl w:val="1346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2F5381"/>
    <w:multiLevelType w:val="multilevel"/>
    <w:tmpl w:val="8850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12449"/>
    <w:rsid w:val="00015FEA"/>
    <w:rsid w:val="00102DC2"/>
    <w:rsid w:val="002169D6"/>
    <w:rsid w:val="002438F8"/>
    <w:rsid w:val="002C5E1C"/>
    <w:rsid w:val="002E447F"/>
    <w:rsid w:val="003F576F"/>
    <w:rsid w:val="004A4507"/>
    <w:rsid w:val="005365D9"/>
    <w:rsid w:val="005645F9"/>
    <w:rsid w:val="00572257"/>
    <w:rsid w:val="0062319A"/>
    <w:rsid w:val="00662648"/>
    <w:rsid w:val="006E0304"/>
    <w:rsid w:val="00812449"/>
    <w:rsid w:val="00812DBC"/>
    <w:rsid w:val="00873693"/>
    <w:rsid w:val="009443C8"/>
    <w:rsid w:val="00987994"/>
    <w:rsid w:val="009C30D2"/>
    <w:rsid w:val="009F790B"/>
    <w:rsid w:val="00C05F00"/>
    <w:rsid w:val="00CA698F"/>
    <w:rsid w:val="00D55F80"/>
    <w:rsid w:val="00DF02FF"/>
    <w:rsid w:val="00E82FEA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9C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7</cp:revision>
  <dcterms:created xsi:type="dcterms:W3CDTF">2025-08-11T15:33:00Z</dcterms:created>
  <dcterms:modified xsi:type="dcterms:W3CDTF">2025-08-12T15:39:00Z</dcterms:modified>
</cp:coreProperties>
</file>