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45B6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2F45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 xml:space="preserve">, a ser encaminhada ao Excelentíssimo </w:t>
      </w:r>
      <w:r>
        <w:rPr>
          <w:rFonts w:ascii="Arial" w:eastAsia="Arial" w:hAnsi="Arial" w:cs="Arial"/>
          <w:sz w:val="24"/>
          <w:szCs w:val="24"/>
        </w:rPr>
        <w:t>Sr.</w:t>
      </w:r>
      <w:r>
        <w:rPr>
          <w:rFonts w:ascii="Arial" w:eastAsia="Arial" w:hAnsi="Arial" w:cs="Arial"/>
          <w:sz w:val="24"/>
          <w:szCs w:val="24"/>
        </w:rPr>
        <w:t xml:space="preserve"> Prefeito Municipal, a fim de que, em colaboração com o departamento competente, sejam adotadas as medidas urgentes em resposta à seguinte demanda popular:</w:t>
      </w:r>
    </w:p>
    <w:p w:rsidR="002F45B6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INSTALAÇÃO DE ECOPON</w:t>
      </w:r>
      <w:bookmarkStart w:id="0" w:name="_GoBack"/>
      <w:bookmarkEnd w:id="0"/>
      <w:r w:rsidR="004D7EF0">
        <w:rPr>
          <w:rFonts w:ascii="Arial" w:eastAsia="Arial" w:hAnsi="Arial" w:cs="Arial"/>
          <w:b/>
          <w:sz w:val="24"/>
          <w:szCs w:val="24"/>
        </w:rPr>
        <w:t>TOS E PONTOS DE ENTREGA VOLUNTÁRIA (</w:t>
      </w:r>
      <w:r w:rsidR="004D7EF0">
        <w:rPr>
          <w:rFonts w:ascii="Arial" w:eastAsia="Arial" w:hAnsi="Arial" w:cs="Arial"/>
          <w:b/>
          <w:sz w:val="24"/>
          <w:szCs w:val="24"/>
        </w:rPr>
        <w:t>PEV</w:t>
      </w:r>
      <w:r w:rsidR="004D7EF0">
        <w:rPr>
          <w:rFonts w:ascii="Arial" w:eastAsia="Arial" w:hAnsi="Arial" w:cs="Arial"/>
          <w:b/>
          <w:sz w:val="24"/>
          <w:szCs w:val="24"/>
        </w:rPr>
        <w:t>s</w:t>
      </w:r>
      <w:r w:rsidR="004D7EF0">
        <w:rPr>
          <w:rFonts w:ascii="Arial" w:eastAsia="Arial" w:hAnsi="Arial" w:cs="Arial"/>
          <w:b/>
          <w:sz w:val="24"/>
          <w:szCs w:val="24"/>
        </w:rPr>
        <w:t>)</w:t>
      </w:r>
    </w:p>
    <w:p w:rsidR="002F45B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LOCAL: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Bairro Parque </w:t>
      </w:r>
      <w:r>
        <w:rPr>
          <w:rFonts w:ascii="Arial" w:eastAsia="Arial" w:hAnsi="Arial" w:cs="Arial"/>
          <w:sz w:val="24"/>
          <w:szCs w:val="24"/>
          <w:highlight w:val="white"/>
        </w:rPr>
        <w:t>Florely</w:t>
      </w:r>
      <w:r>
        <w:rPr>
          <w:rFonts w:ascii="Arial" w:eastAsia="Arial" w:hAnsi="Arial" w:cs="Arial"/>
          <w:sz w:val="24"/>
          <w:szCs w:val="24"/>
        </w:rPr>
        <w:t>, Sumaré/</w:t>
      </w:r>
      <w:r>
        <w:rPr>
          <w:rFonts w:ascii="Arial" w:eastAsia="Arial" w:hAnsi="Arial" w:cs="Arial"/>
          <w:sz w:val="24"/>
          <w:szCs w:val="24"/>
        </w:rPr>
        <w:t>SP</w:t>
      </w:r>
    </w:p>
    <w:p w:rsidR="002F45B6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2F45B6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Moradores do Bairro Parque </w:t>
      </w:r>
      <w:r>
        <w:rPr>
          <w:rFonts w:ascii="Arial" w:eastAsia="Arial" w:hAnsi="Arial" w:cs="Arial"/>
          <w:sz w:val="24"/>
          <w:szCs w:val="24"/>
        </w:rPr>
        <w:t>Florely</w:t>
      </w:r>
      <w:r>
        <w:rPr>
          <w:rFonts w:ascii="Arial" w:eastAsia="Arial" w:hAnsi="Arial" w:cs="Arial"/>
          <w:sz w:val="24"/>
          <w:szCs w:val="24"/>
        </w:rPr>
        <w:t xml:space="preserve"> manifestaram a este vereador a premente necessidade de implantação de </w:t>
      </w:r>
      <w:r>
        <w:rPr>
          <w:rFonts w:ascii="Arial" w:eastAsia="Arial" w:hAnsi="Arial" w:cs="Arial"/>
          <w:sz w:val="24"/>
          <w:szCs w:val="24"/>
        </w:rPr>
        <w:t>ecopontos</w:t>
      </w:r>
      <w:r>
        <w:rPr>
          <w:rFonts w:ascii="Arial" w:eastAsia="Arial" w:hAnsi="Arial" w:cs="Arial"/>
          <w:sz w:val="24"/>
          <w:szCs w:val="24"/>
        </w:rPr>
        <w:t xml:space="preserve"> e pontos de entrega voluntária no bairro. </w:t>
      </w:r>
    </w:p>
    <w:p w:rsidR="002F45B6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Constata-se a ausência de infraestrutura </w:t>
      </w:r>
      <w:r>
        <w:rPr>
          <w:rFonts w:ascii="Arial" w:eastAsia="Arial" w:hAnsi="Arial" w:cs="Arial"/>
          <w:sz w:val="24"/>
          <w:szCs w:val="24"/>
        </w:rPr>
        <w:t xml:space="preserve">adequada para descarte de resíduos recicláveis e volumosos, situação que tem levado ao acúmulo irregular de materiais em terrenos baldios, vias públicas e áreas verdes. </w:t>
      </w:r>
    </w:p>
    <w:p w:rsidR="002F45B6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Esta carência gera não apenas degradação ambiental e poluição visual, como também favo</w:t>
      </w:r>
      <w:r>
        <w:rPr>
          <w:rFonts w:ascii="Arial" w:eastAsia="Arial" w:hAnsi="Arial" w:cs="Arial"/>
          <w:sz w:val="24"/>
          <w:szCs w:val="24"/>
        </w:rPr>
        <w:t xml:space="preserve">rece a formação de focos de insetos e roedores, colocando em risco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saúde</w:t>
      </w:r>
      <w:r>
        <w:rPr>
          <w:rFonts w:ascii="Arial" w:eastAsia="Arial" w:hAnsi="Arial" w:cs="Arial"/>
          <w:sz w:val="24"/>
          <w:szCs w:val="24"/>
        </w:rPr>
        <w:t xml:space="preserve"> pública. </w:t>
      </w:r>
    </w:p>
    <w:p w:rsidR="002F45B6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z w:val="24"/>
          <w:szCs w:val="24"/>
        </w:rPr>
        <w:t>implementação</w:t>
      </w:r>
      <w:r>
        <w:rPr>
          <w:rFonts w:ascii="Arial" w:eastAsia="Arial" w:hAnsi="Arial" w:cs="Arial"/>
          <w:sz w:val="24"/>
          <w:szCs w:val="24"/>
        </w:rPr>
        <w:t xml:space="preserve"> desses equipamentos promoverá a correta segregação de resíduos sólidos, reduzirá o descarte clandestino e contribuirá significativamente para as metas muni</w:t>
      </w:r>
      <w:r>
        <w:rPr>
          <w:rFonts w:ascii="Arial" w:eastAsia="Arial" w:hAnsi="Arial" w:cs="Arial"/>
          <w:sz w:val="24"/>
          <w:szCs w:val="24"/>
        </w:rPr>
        <w:t>cipais de sustentabilidade, além de estimular a conscientização ecológica na comunidade local.</w:t>
      </w:r>
    </w:p>
    <w:p w:rsidR="002F45B6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implantação de </w:t>
      </w:r>
      <w:r>
        <w:rPr>
          <w:rFonts w:ascii="Arial" w:eastAsia="Arial" w:hAnsi="Arial" w:cs="Arial"/>
          <w:sz w:val="24"/>
          <w:szCs w:val="24"/>
        </w:rPr>
        <w:t>PEVs</w:t>
      </w:r>
      <w:r>
        <w:rPr>
          <w:rFonts w:ascii="Arial" w:eastAsia="Arial" w:hAnsi="Arial" w:cs="Arial"/>
          <w:sz w:val="24"/>
          <w:szCs w:val="24"/>
        </w:rPr>
        <w:t xml:space="preserve"> aliada a </w:t>
      </w:r>
      <w:r>
        <w:rPr>
          <w:rFonts w:ascii="Arial" w:eastAsia="Arial" w:hAnsi="Arial" w:cs="Arial"/>
          <w:sz w:val="24"/>
          <w:szCs w:val="24"/>
        </w:rPr>
        <w:t>ecopontos</w:t>
      </w:r>
      <w:r>
        <w:rPr>
          <w:rFonts w:ascii="Arial" w:eastAsia="Arial" w:hAnsi="Arial" w:cs="Arial"/>
          <w:sz w:val="24"/>
          <w:szCs w:val="24"/>
        </w:rPr>
        <w:t xml:space="preserve"> setorizados constituiria instrumento de governança </w:t>
      </w:r>
      <w:r>
        <w:rPr>
          <w:rFonts w:ascii="Arial" w:eastAsia="Arial" w:hAnsi="Arial" w:cs="Arial"/>
          <w:sz w:val="24"/>
          <w:szCs w:val="24"/>
        </w:rPr>
        <w:t>urbana alinhado aos ODS 11 e 12</w:t>
      </w:r>
      <w:r>
        <w:rPr>
          <w:rFonts w:ascii="Arial" w:eastAsia="Arial" w:hAnsi="Arial" w:cs="Arial"/>
          <w:sz w:val="24"/>
          <w:szCs w:val="24"/>
        </w:rPr>
        <w:t>. A solução técnica proposta reduziria</w:t>
      </w:r>
      <w:r>
        <w:rPr>
          <w:rFonts w:ascii="Arial" w:eastAsia="Arial" w:hAnsi="Arial" w:cs="Arial"/>
          <w:sz w:val="24"/>
          <w:szCs w:val="24"/>
        </w:rPr>
        <w:t xml:space="preserve"> os custos com limpeza pública.</w:t>
      </w:r>
    </w:p>
    <w:p w:rsidR="002F45B6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de sessões, 12 de agosto de 2025.</w:t>
      </w:r>
    </w:p>
    <w:p w:rsidR="002F45B6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996522" cy="12960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511085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6522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45B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8okp0kds4f4x" w:colFirst="0" w:colLast="0"/>
  <w:bookmarkEnd w:id="1"/>
  <w:p w:rsidR="002F45B6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298025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58912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45B6">
    <w:r>
      <w:t xml:space="preserve">TRAVESSA 1º CENTENÁRIO, 32, CENTRO, SUMARÉ - SP CEP 13170-031 | TELEFONE (19) 3883-8833 | </w:t>
    </w:r>
    <w: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45B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45B6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3727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45B6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52056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71471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B6"/>
    <w:rsid w:val="002F45B6"/>
    <w:rsid w:val="004D7EF0"/>
    <w:rsid w:val="005D78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D7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D7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Hpl1aFmfdFahSp0Eg5FLebVlfA==">CgMxLjAyDmguOG9rcDBrZHM0ZjR4OAByITFrYzdkbGtNUjkxZ0JpU3dabmYxTHNlLVBuamNXdDBXcg==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dcterms:created xsi:type="dcterms:W3CDTF">2025-02-17T15:45:00Z</dcterms:created>
  <dcterms:modified xsi:type="dcterms:W3CDTF">2025-08-11T16:49:00Z</dcterms:modified>
</cp:coreProperties>
</file>