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E2A0E" w:rsidP="00093AC7" w14:paraId="77C1E588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8E2A0E">
        <w:rPr>
          <w:rFonts w:ascii="Tahoma" w:hAnsi="Tahoma" w:cs="Tahoma"/>
          <w:b/>
          <w:sz w:val="24"/>
          <w:szCs w:val="24"/>
        </w:rPr>
        <w:t xml:space="preserve">Limpeza e manutenção da Rua Luiz </w:t>
      </w:r>
      <w:r w:rsidRPr="008E2A0E">
        <w:rPr>
          <w:rFonts w:ascii="Tahoma" w:hAnsi="Tahoma" w:cs="Tahoma"/>
          <w:b/>
          <w:sz w:val="24"/>
          <w:szCs w:val="24"/>
        </w:rPr>
        <w:t>Ventriche</w:t>
      </w:r>
      <w:r w:rsidRPr="008E2A0E">
        <w:rPr>
          <w:rFonts w:ascii="Tahoma" w:hAnsi="Tahoma" w:cs="Tahoma"/>
          <w:b/>
          <w:sz w:val="24"/>
          <w:szCs w:val="24"/>
        </w:rPr>
        <w:t>, 176, Parque Bandeirantes 2</w:t>
      </w:r>
    </w:p>
    <w:p w:rsidR="00201863" w:rsidP="00093AC7" w14:paraId="244F3776" w14:textId="2128FEC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 xml:space="preserve">A indicação se faz necessária, pois há um acúmulo de </w:t>
      </w:r>
      <w:r w:rsidR="008E2A0E">
        <w:rPr>
          <w:rFonts w:ascii="Tahoma" w:hAnsi="Tahoma" w:cs="Tahoma"/>
          <w:bCs/>
          <w:sz w:val="24"/>
          <w:szCs w:val="24"/>
        </w:rPr>
        <w:t>lixo, entulho e resto de poda</w:t>
      </w:r>
      <w:r w:rsidRPr="00201863">
        <w:rPr>
          <w:rFonts w:ascii="Tahoma" w:hAnsi="Tahoma" w:cs="Tahoma"/>
          <w:bCs/>
          <w:sz w:val="24"/>
          <w:szCs w:val="24"/>
        </w:rPr>
        <w:t xml:space="preserve"> que estão dispostos na </w:t>
      </w:r>
      <w:r w:rsidR="008E2A0E">
        <w:rPr>
          <w:rFonts w:ascii="Tahoma" w:hAnsi="Tahoma" w:cs="Tahoma"/>
          <w:bCs/>
          <w:sz w:val="24"/>
          <w:szCs w:val="24"/>
        </w:rPr>
        <w:t>rua</w:t>
      </w:r>
      <w:r w:rsidRPr="00201863">
        <w:rPr>
          <w:rFonts w:ascii="Tahoma" w:hAnsi="Tahoma" w:cs="Tahoma"/>
          <w:bCs/>
          <w:sz w:val="24"/>
          <w:szCs w:val="24"/>
        </w:rPr>
        <w:t xml:space="preserve"> e obstruindo o tráfego </w:t>
      </w:r>
      <w:r w:rsidR="008E2A0E">
        <w:rPr>
          <w:rFonts w:ascii="Tahoma" w:hAnsi="Tahoma" w:cs="Tahoma"/>
          <w:bCs/>
          <w:sz w:val="24"/>
          <w:szCs w:val="24"/>
        </w:rPr>
        <w:t>e a passagem de</w:t>
      </w:r>
      <w:r w:rsidRPr="00201863">
        <w:rPr>
          <w:rFonts w:ascii="Tahoma" w:hAnsi="Tahoma" w:cs="Tahoma"/>
          <w:bCs/>
          <w:sz w:val="24"/>
          <w:szCs w:val="24"/>
        </w:rPr>
        <w:t xml:space="preserve"> pedestres. Esse impedimento causa transtornos e riscos à segurança. A retirada dos resíduos é imprescindível para garantir um ambiente urbano mais limpo, seguro e acessível para todos.</w:t>
      </w:r>
    </w:p>
    <w:p w:rsidR="008668C1" w:rsidP="008668C1" w14:paraId="08832176" w14:textId="291063F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C5C02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4C5C02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43C22219">
      <w:pPr>
        <w:jc w:val="center"/>
      </w:pPr>
      <w:r>
        <w:rPr>
          <w:noProof/>
        </w:rPr>
        <w:drawing>
          <wp:inline distT="0" distB="0" distL="0" distR="0">
            <wp:extent cx="3199923" cy="1800000"/>
            <wp:effectExtent l="0" t="0" r="635" b="0"/>
            <wp:docPr id="116082312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316740" name="Imagem 116082312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7190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337A5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2A0E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E6699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2025-08-11T14:21:00Z</dcterms:created>
  <dcterms:modified xsi:type="dcterms:W3CDTF">2025-08-11T14:21:00Z</dcterms:modified>
</cp:coreProperties>
</file>