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22CFC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22CFC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22CFC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22CFC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22CFC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661C" w:rsidP="00E22CFC" w14:paraId="615E1B19" w14:textId="5F2226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661C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06661C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06661C">
        <w:rPr>
          <w:rFonts w:ascii="Bookman Old Style" w:hAnsi="Bookman Old Style" w:cs="Arial"/>
          <w:sz w:val="24"/>
          <w:szCs w:val="24"/>
        </w:rPr>
        <w:t xml:space="preserve"> </w:t>
      </w:r>
      <w:r w:rsidRPr="0006661C">
        <w:rPr>
          <w:rFonts w:ascii="Bookman Old Style" w:hAnsi="Bookman Old Style" w:cs="Arial"/>
          <w:sz w:val="24"/>
          <w:szCs w:val="24"/>
        </w:rPr>
        <w:t>da área de lazer localizada entre as Ruas Vicente Ferreira da Silva e Izidoro Cestari, no Jardim Luiz Cia.</w:t>
      </w:r>
    </w:p>
    <w:p w:rsidR="0006661C" w:rsidRPr="0006661C" w:rsidP="00E22CFC" w14:paraId="0244540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6661C" w:rsidRPr="0006661C" w:rsidP="00E22CFC" w14:paraId="724283C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661C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no local comprometem a utilização segura e adequada do espaço pela comunidade, além de favorecer a proliferação de animais peçonhentos e insetos. A limpeza e a roçagem garantirão melhores condições de uso, segurança e conforto aos moradores.</w:t>
      </w:r>
    </w:p>
    <w:p w:rsidR="004C4635" w:rsidRPr="000D7E14" w:rsidP="00E22CFC" w14:paraId="0D7E9A4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E22CFC" w14:paraId="5F50AF77" w14:textId="78D3512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35D8E">
        <w:rPr>
          <w:rFonts w:ascii="Bookman Old Style" w:hAnsi="Bookman Old Style" w:cs="Arial"/>
          <w:sz w:val="24"/>
          <w:szCs w:val="24"/>
          <w:lang w:val="pt"/>
        </w:rPr>
        <w:t>11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A0AA3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22CFC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22CFC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6409239" r:id="rId5"/>
        </w:object>
      </w:r>
    </w:p>
    <w:p w:rsidR="002C2904" w:rsidRPr="00E207DC" w:rsidP="00E22CFC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22CFC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22CFC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7279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6661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D8E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0AA3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27EAA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3D07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2673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3CB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2CF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14D34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dcterms:created xsi:type="dcterms:W3CDTF">2025-08-04T16:50:00Z</dcterms:created>
  <dcterms:modified xsi:type="dcterms:W3CDTF">2025-08-11T12:21:00Z</dcterms:modified>
</cp:coreProperties>
</file>