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564407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311F10">
        <w:rPr>
          <w:rFonts w:ascii="Bookman Old Style" w:hAnsi="Bookman Old Style" w:cs="Arial"/>
          <w:sz w:val="24"/>
          <w:szCs w:val="24"/>
        </w:rPr>
        <w:t>na Rua Vinicius de Morais, no Pq. Casarão.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3FE105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C756AC">
        <w:rPr>
          <w:rFonts w:ascii="Bookman Old Style" w:hAnsi="Bookman Old Style" w:cs="Arial"/>
          <w:sz w:val="24"/>
          <w:szCs w:val="24"/>
        </w:rPr>
        <w:t>11 de 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10020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30B3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27793"/>
    <w:rsid w:val="00C301C1"/>
    <w:rsid w:val="00C30573"/>
    <w:rsid w:val="00C756AC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2025-08-11T12:34:00Z</dcterms:created>
  <dcterms:modified xsi:type="dcterms:W3CDTF">2025-08-11T12:34:00Z</dcterms:modified>
</cp:coreProperties>
</file>