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6C5EBE9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B452F4">
        <w:rPr>
          <w:sz w:val="28"/>
          <w:szCs w:val="28"/>
        </w:rPr>
        <w:t xml:space="preserve">pintura de solo no cruzamento </w:t>
      </w:r>
      <w:r w:rsidR="00A45412">
        <w:rPr>
          <w:sz w:val="28"/>
          <w:szCs w:val="28"/>
        </w:rPr>
        <w:t>da Rua Vicente Teixeira de Souza</w:t>
      </w:r>
      <w:r w:rsidR="00B452F4">
        <w:rPr>
          <w:sz w:val="28"/>
          <w:szCs w:val="28"/>
        </w:rPr>
        <w:t xml:space="preserve"> com a Rua José Rodrigues da Silva</w:t>
      </w:r>
      <w:r w:rsidR="00B265A7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 xml:space="preserve"> – Jardim Danúbio Azul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4003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0C0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2025-08-11T11:55:00Z</cp:lastPrinted>
  <dcterms:created xsi:type="dcterms:W3CDTF">2025-08-11T11:57:00Z</dcterms:created>
  <dcterms:modified xsi:type="dcterms:W3CDTF">2025-08-11T11:57:00Z</dcterms:modified>
</cp:coreProperties>
</file>