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4B8326E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245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C1EA5">
        <w:rPr>
          <w:rFonts w:ascii="Times New Roman" w:hAnsi="Times New Roman" w:cs="Times New Roman"/>
          <w:b/>
          <w:sz w:val="24"/>
          <w:szCs w:val="24"/>
        </w:rPr>
        <w:t>Nelson Cavaquinho – Jardim Dom Bosco I.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772181DB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F55245">
        <w:rPr>
          <w:rFonts w:ascii="Times New Roman" w:hAnsi="Times New Roman" w:cs="Times New Roman"/>
          <w:sz w:val="24"/>
          <w:szCs w:val="24"/>
        </w:rPr>
        <w:t xml:space="preserve">na Rua </w:t>
      </w:r>
      <w:r w:rsidR="004C1EA5">
        <w:rPr>
          <w:rFonts w:ascii="Times New Roman" w:hAnsi="Times New Roman" w:cs="Times New Roman"/>
          <w:sz w:val="24"/>
          <w:szCs w:val="24"/>
        </w:rPr>
        <w:t>Nelson Cavaquinho, no bairro Jardim Dom Bosco I.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6277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6E30D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051594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67</cp:revision>
  <cp:lastPrinted>2021-02-25T18:05:00Z</cp:lastPrinted>
  <dcterms:created xsi:type="dcterms:W3CDTF">2025-05-16T14:17:00Z</dcterms:created>
  <dcterms:modified xsi:type="dcterms:W3CDTF">2025-08-10T21:33:00Z</dcterms:modified>
</cp:coreProperties>
</file>