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8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prorrogação da vigência do Plano Municipal de Educação, instituído pela Lei Municipal nr. 5784/2015, de 22 de junho de 2015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