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prorrogação da vigência do Plano Municipal de Educação, instituído pela Lei Municipal nr. 5784/2015, de 22 de junho de 2015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