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recebimento de patrocínio para realização de eventos públicos no âmbi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