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recebimento de patrocínio para realização de eventos públicos no âmbito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