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380/2025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suplementar no orçamento do Município, com base em operação de crédito, no valor de R$ 50.000.000,00 (cinquenta milhões de reais), na forma em que especifica abaixo,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