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380/2025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do Município, com base em operação de crédito, no valor de R$ 50.000.000,00 (cinquenta milhões de reais), na forma em que especifica abaixo,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agosto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