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Instalação de Iluminação Pública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Dois - Parque Ideal.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Instalação de Iluminação Pública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Dois - Parque Ideal.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Moradores que utilizam a via para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caminhadas no período noturno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têm relatado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falta de iluminação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>, o que gera insegurança e dificulta a prática de atividades físicas com tranquilidade.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Dessa forma, solicito que seja realizada uma vistoria técnica e, constatada a viabilidade, providenciada a instalação do braço de luz para atender essa necessidade da comunidade.</w:t>
      </w: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8966636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47749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8186618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980346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3511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88555701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26159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892046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