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011A71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48422F">
        <w:rPr>
          <w:sz w:val="28"/>
          <w:szCs w:val="28"/>
        </w:rPr>
        <w:t xml:space="preserve">Rua </w:t>
      </w:r>
      <w:r w:rsidR="0001035E">
        <w:rPr>
          <w:sz w:val="28"/>
          <w:szCs w:val="28"/>
        </w:rPr>
        <w:t xml:space="preserve">12 de Outubro, 160 –Residencial </w:t>
      </w:r>
      <w:r w:rsidR="00875549">
        <w:rPr>
          <w:sz w:val="28"/>
          <w:szCs w:val="28"/>
        </w:rPr>
        <w:t xml:space="preserve">Parque </w:t>
      </w:r>
      <w:r w:rsidR="0001035E">
        <w:rPr>
          <w:sz w:val="28"/>
          <w:szCs w:val="28"/>
        </w:rPr>
        <w:t>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04 de 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3049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1CB3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2025-08-04T11:52:00Z</cp:lastPrinted>
  <dcterms:created xsi:type="dcterms:W3CDTF">2025-08-04T11:52:00Z</dcterms:created>
  <dcterms:modified xsi:type="dcterms:W3CDTF">2025-08-04T11:53:00Z</dcterms:modified>
</cp:coreProperties>
</file>