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Francisco Bertolli, 171 -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Francisco Bertolli, 171 - Parque das Nações.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solicitação se justifica pelo fato de que as raízes da árvore estão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comprometendo a estrutura da residência existente no local</w:t>
      </w:r>
      <w:r w:rsidRPr="00000000">
        <w:rPr>
          <w:rFonts w:ascii="Arial" w:eastAsia="Arial" w:hAnsi="Arial" w:cs="Arial"/>
          <w:sz w:val="24"/>
          <w:szCs w:val="24"/>
          <w:rtl w:val="0"/>
        </w:rPr>
        <w:t>, oferecendo risco tanto ao imóvel quanto à segurança dos moradores.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portanto, que seja realizada uma vistoria técnica com urgência e, constatada a necessidade, que a remoção seja autorizada e executada o quanto antes.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julho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77838555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5495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38611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119328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1138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72848220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0388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9430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