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452D2F20" w:rsidP="452D2F20" w14:paraId="7B15BA16" w14:textId="77B96F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0457D8">
        <w:rPr>
          <w:rFonts w:ascii="Arial" w:hAnsi="Arial" w:cs="Arial"/>
          <w:sz w:val="24"/>
          <w:szCs w:val="24"/>
        </w:rPr>
        <w:t>o conserto</w:t>
      </w:r>
      <w:r w:rsidR="001D33B4">
        <w:rPr>
          <w:rFonts w:ascii="Arial" w:hAnsi="Arial" w:cs="Arial"/>
          <w:sz w:val="24"/>
          <w:szCs w:val="24"/>
        </w:rPr>
        <w:t xml:space="preserve"> e adequação</w:t>
      </w:r>
      <w:r w:rsidR="000457D8">
        <w:rPr>
          <w:rFonts w:ascii="Arial" w:hAnsi="Arial" w:cs="Arial"/>
          <w:sz w:val="24"/>
          <w:szCs w:val="24"/>
        </w:rPr>
        <w:t xml:space="preserve"> </w:t>
      </w:r>
      <w:r w:rsidRPr="452D2F20">
        <w:rPr>
          <w:rFonts w:ascii="Arial" w:hAnsi="Arial" w:cs="Arial"/>
          <w:sz w:val="24"/>
          <w:szCs w:val="24"/>
        </w:rPr>
        <w:t>d</w:t>
      </w:r>
      <w:r w:rsidR="003664C6">
        <w:rPr>
          <w:rFonts w:ascii="Arial" w:hAnsi="Arial" w:cs="Arial"/>
          <w:sz w:val="24"/>
          <w:szCs w:val="24"/>
        </w:rPr>
        <w:t>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025279">
        <w:rPr>
          <w:rFonts w:ascii="Arial" w:hAnsi="Arial" w:cs="Arial"/>
          <w:sz w:val="24"/>
          <w:szCs w:val="24"/>
        </w:rPr>
        <w:t>sarjetão</w:t>
      </w:r>
      <w:r w:rsidRPr="452D2F20">
        <w:rPr>
          <w:rFonts w:ascii="Arial" w:hAnsi="Arial" w:cs="Arial"/>
          <w:sz w:val="24"/>
          <w:szCs w:val="24"/>
        </w:rPr>
        <w:t xml:space="preserve"> </w:t>
      </w:r>
      <w:r w:rsidR="001D33B4">
        <w:rPr>
          <w:rFonts w:ascii="Arial" w:hAnsi="Arial" w:cs="Arial"/>
          <w:sz w:val="24"/>
          <w:szCs w:val="24"/>
        </w:rPr>
        <w:t>entre</w:t>
      </w:r>
      <w:r w:rsidR="005B6A94">
        <w:rPr>
          <w:rFonts w:ascii="Arial" w:hAnsi="Arial" w:cs="Arial"/>
          <w:sz w:val="24"/>
          <w:szCs w:val="24"/>
        </w:rPr>
        <w:t xml:space="preserve"> </w:t>
      </w:r>
      <w:r w:rsidR="001D33B4">
        <w:rPr>
          <w:rFonts w:ascii="Arial" w:hAnsi="Arial" w:cs="Arial"/>
          <w:sz w:val="24"/>
          <w:szCs w:val="24"/>
        </w:rPr>
        <w:t xml:space="preserve">a Rua Pedro </w:t>
      </w:r>
      <w:r w:rsidR="001D33B4">
        <w:rPr>
          <w:rFonts w:ascii="Arial" w:hAnsi="Arial" w:cs="Arial"/>
          <w:sz w:val="24"/>
          <w:szCs w:val="24"/>
        </w:rPr>
        <w:t>Schuchiman</w:t>
      </w:r>
      <w:r w:rsidR="001D33B4">
        <w:rPr>
          <w:rFonts w:ascii="Arial" w:hAnsi="Arial" w:cs="Arial"/>
          <w:sz w:val="24"/>
          <w:szCs w:val="24"/>
        </w:rPr>
        <w:t xml:space="preserve"> e Rua Maria Porfírio </w:t>
      </w:r>
      <w:r w:rsidR="001D33B4">
        <w:rPr>
          <w:rFonts w:ascii="Arial" w:hAnsi="Arial" w:cs="Arial"/>
          <w:sz w:val="24"/>
          <w:szCs w:val="24"/>
        </w:rPr>
        <w:t>Rohwedder</w:t>
      </w:r>
      <w:r w:rsidR="001D33B4">
        <w:rPr>
          <w:rFonts w:ascii="Arial" w:hAnsi="Arial" w:cs="Arial"/>
          <w:sz w:val="24"/>
          <w:szCs w:val="24"/>
        </w:rPr>
        <w:t>, Jardim Eldorado.</w:t>
      </w:r>
    </w:p>
    <w:p w:rsidR="452D2F20" w:rsidP="452D2F20" w14:paraId="25F061B3" w14:textId="135A1A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A indicação se faz necessária devido aos inúmeros prejuízos causados pelo </w:t>
      </w:r>
      <w:r w:rsidR="00025279">
        <w:rPr>
          <w:rFonts w:ascii="Arial" w:hAnsi="Arial" w:cs="Arial"/>
          <w:sz w:val="24"/>
          <w:szCs w:val="24"/>
        </w:rPr>
        <w:t>sargetão</w:t>
      </w:r>
      <w:r w:rsidRPr="452D2F20">
        <w:rPr>
          <w:rFonts w:ascii="Arial" w:hAnsi="Arial" w:cs="Arial"/>
          <w:sz w:val="24"/>
          <w:szCs w:val="24"/>
        </w:rPr>
        <w:t xml:space="preserve"> se manter desta maneira como possíveis acidentes, alagamentos e outros impactos sociais e ambientais significativos.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5B6A94" w14:paraId="3B3F89C7" w14:textId="3F0DEE48">
      <w:pPr>
        <w:jc w:val="center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Sumaré, </w:t>
      </w:r>
      <w:r w:rsidR="001D33B4">
        <w:rPr>
          <w:rFonts w:ascii="Arial" w:hAnsi="Arial" w:cs="Arial"/>
          <w:sz w:val="24"/>
          <w:szCs w:val="24"/>
        </w:rPr>
        <w:t>30</w:t>
      </w:r>
      <w:r w:rsidRPr="452D2F20">
        <w:rPr>
          <w:rFonts w:ascii="Arial" w:hAnsi="Arial" w:cs="Arial"/>
          <w:sz w:val="24"/>
          <w:szCs w:val="24"/>
        </w:rPr>
        <w:t xml:space="preserve"> de </w:t>
      </w:r>
      <w:r w:rsidR="005B6A94">
        <w:rPr>
          <w:rFonts w:ascii="Arial" w:hAnsi="Arial" w:cs="Arial"/>
          <w:sz w:val="24"/>
          <w:szCs w:val="24"/>
        </w:rPr>
        <w:t>abril</w:t>
      </w:r>
      <w:r w:rsidRPr="452D2F20"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1828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3255"/>
    <w:rsid w:val="00025279"/>
    <w:rsid w:val="0003367D"/>
    <w:rsid w:val="00042F75"/>
    <w:rsid w:val="00043A97"/>
    <w:rsid w:val="000457D8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33B4"/>
    <w:rsid w:val="001D6CD3"/>
    <w:rsid w:val="001E0E75"/>
    <w:rsid w:val="001F499B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4C6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2627"/>
    <w:rsid w:val="0043135D"/>
    <w:rsid w:val="00442A52"/>
    <w:rsid w:val="00452893"/>
    <w:rsid w:val="00455B1F"/>
    <w:rsid w:val="00463284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312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6A9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699"/>
    <w:rsid w:val="00695B7B"/>
    <w:rsid w:val="00695C03"/>
    <w:rsid w:val="006A3829"/>
    <w:rsid w:val="006A4403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990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01B2"/>
    <w:rsid w:val="0088403A"/>
    <w:rsid w:val="00885986"/>
    <w:rsid w:val="00885AFA"/>
    <w:rsid w:val="00893493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562C"/>
    <w:rsid w:val="00A678B4"/>
    <w:rsid w:val="00A720BB"/>
    <w:rsid w:val="00A778CF"/>
    <w:rsid w:val="00A818B8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155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005D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4EA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2021-04-30T15:12:00Z</dcterms:created>
  <dcterms:modified xsi:type="dcterms:W3CDTF">2021-04-30T15:12:00Z</dcterms:modified>
</cp:coreProperties>
</file>