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53501" w:rsidP="00453501" w14:paraId="27ACDA19" w14:textId="141257B0">
      <w:pPr>
        <w:ind w:left="2832" w:firstLine="708"/>
        <w:jc w:val="both"/>
        <w:rPr>
          <w:rFonts w:ascii="Arial" w:hAnsi="Arial" w:cs="Arial"/>
          <w:b/>
          <w:sz w:val="24"/>
          <w:szCs w:val="24"/>
        </w:rPr>
      </w:pPr>
      <w:permStart w:id="0" w:edGrp="everyone"/>
      <w:r w:rsidRPr="00B13A4A">
        <w:rPr>
          <w:rFonts w:ascii="Arial" w:hAnsi="Arial" w:cs="Arial"/>
          <w:b/>
          <w:sz w:val="24"/>
          <w:szCs w:val="24"/>
        </w:rPr>
        <w:t>Projeto de Lei n°_____ de 202</w:t>
      </w:r>
      <w:r w:rsidR="00FA6703">
        <w:rPr>
          <w:rFonts w:ascii="Arial" w:hAnsi="Arial" w:cs="Arial"/>
          <w:b/>
          <w:sz w:val="24"/>
          <w:szCs w:val="24"/>
        </w:rPr>
        <w:t>5</w:t>
      </w:r>
      <w:r w:rsidRPr="00B13A4A">
        <w:rPr>
          <w:rFonts w:ascii="Arial" w:hAnsi="Arial" w:cs="Arial"/>
          <w:b/>
          <w:sz w:val="24"/>
          <w:szCs w:val="24"/>
        </w:rPr>
        <w:t>.</w:t>
      </w:r>
    </w:p>
    <w:p w:rsidR="008D5CEC" w:rsidRPr="00B13A4A" w:rsidP="00453501" w14:paraId="45240EEE" w14:textId="77777777">
      <w:pPr>
        <w:ind w:left="2832" w:firstLine="708"/>
        <w:jc w:val="both"/>
        <w:rPr>
          <w:rFonts w:ascii="Arial" w:hAnsi="Arial" w:cs="Arial"/>
          <w:b/>
          <w:sz w:val="24"/>
          <w:szCs w:val="24"/>
        </w:rPr>
      </w:pPr>
    </w:p>
    <w:p w:rsidR="00894808" w:rsidP="00FD69F4" w14:paraId="40192B9A" w14:textId="616586B7">
      <w:pPr>
        <w:ind w:left="4962"/>
        <w:jc w:val="both"/>
        <w:rPr>
          <w:rFonts w:ascii="Arial" w:hAnsi="Arial" w:cs="Arial"/>
          <w:bCs/>
          <w:caps/>
          <w:sz w:val="24"/>
          <w:szCs w:val="24"/>
        </w:rPr>
      </w:pPr>
      <w:r w:rsidRPr="002F30EE">
        <w:rPr>
          <w:rFonts w:ascii="Arial" w:hAnsi="Arial" w:cs="Arial"/>
          <w:bCs/>
          <w:sz w:val="24"/>
          <w:szCs w:val="24"/>
        </w:rPr>
        <w:t>“</w:t>
      </w:r>
      <w:r w:rsidRPr="004927AA" w:rsidR="004927AA">
        <w:rPr>
          <w:rFonts w:ascii="Arial" w:hAnsi="Arial" w:cs="Arial"/>
          <w:bCs/>
          <w:sz w:val="24"/>
          <w:szCs w:val="24"/>
        </w:rPr>
        <w:t>Autoriza o Poder Executivo a implementar o programa "Olho no Lixo" no município de Sumaré para combate ao descarte irregular de resíduos sólidos, utilizando o sistema 156 para denúncias, estabelece sistema de recompensas com reversão parcial das multas aos denunciantes, disciplina aplicação de multas crescentes conforme tipo de resíduo, e dá outras providências</w:t>
      </w:r>
      <w:r w:rsidRPr="007F6182" w:rsidR="007F6182">
        <w:rPr>
          <w:rFonts w:ascii="Arial" w:hAnsi="Arial" w:cs="Arial"/>
          <w:bCs/>
          <w:caps/>
          <w:sz w:val="24"/>
          <w:szCs w:val="24"/>
        </w:rPr>
        <w:t>.</w:t>
      </w:r>
      <w:r w:rsidR="007F6182">
        <w:rPr>
          <w:rFonts w:ascii="Arial" w:hAnsi="Arial" w:cs="Arial"/>
          <w:bCs/>
          <w:caps/>
          <w:sz w:val="24"/>
          <w:szCs w:val="24"/>
        </w:rPr>
        <w:t>”</w:t>
      </w:r>
    </w:p>
    <w:p w:rsidR="00453501" w:rsidP="00453501" w14:paraId="063BF5D7" w14:textId="20AA8AEA">
      <w:pPr>
        <w:jc w:val="center"/>
        <w:rPr>
          <w:rFonts w:ascii="Arial" w:hAnsi="Arial" w:cs="Arial"/>
          <w:b/>
          <w:sz w:val="24"/>
          <w:szCs w:val="24"/>
        </w:rPr>
      </w:pPr>
      <w:r w:rsidRPr="002F30EE">
        <w:rPr>
          <w:rFonts w:ascii="Arial" w:hAnsi="Arial" w:cs="Arial"/>
          <w:b/>
          <w:sz w:val="24"/>
          <w:szCs w:val="24"/>
        </w:rPr>
        <w:t>O PREFEITO DO MUNICÍPIO DE SUMARÉ,</w:t>
      </w:r>
    </w:p>
    <w:p w:rsidR="00B02213" w:rsidRPr="002F30EE" w:rsidP="00453501" w14:paraId="4DE4C6A9" w14:textId="77777777">
      <w:pPr>
        <w:jc w:val="center"/>
        <w:rPr>
          <w:rFonts w:ascii="Arial" w:hAnsi="Arial" w:cs="Arial"/>
          <w:b/>
          <w:sz w:val="24"/>
          <w:szCs w:val="24"/>
        </w:rPr>
      </w:pPr>
    </w:p>
    <w:p w:rsidR="00453501" w:rsidRPr="002F30EE" w:rsidP="000E1DF0" w14:paraId="1293AD4D" w14:textId="3ED66181">
      <w:pPr>
        <w:spacing w:before="240"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2F30EE">
        <w:rPr>
          <w:rFonts w:ascii="Arial" w:hAnsi="Arial" w:cs="Arial"/>
          <w:bCs/>
          <w:sz w:val="24"/>
          <w:szCs w:val="24"/>
        </w:rPr>
        <w:t>Faço saber que a CÂMARA MUNICIPAL aprovou e eu sanciono e promulgo a seguinte Lei:</w:t>
      </w:r>
    </w:p>
    <w:p w:rsidR="00FB6307" w:rsidRPr="00FB6307" w:rsidP="00FB6307" w14:paraId="68FC0A54" w14:textId="66971C3A">
      <w:pPr>
        <w:spacing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FB6307">
        <w:rPr>
          <w:rFonts w:ascii="Arial" w:hAnsi="Arial" w:cs="Arial"/>
          <w:b/>
          <w:sz w:val="24"/>
          <w:szCs w:val="24"/>
        </w:rPr>
        <w:t>Art. 1º</w:t>
      </w:r>
      <w:r w:rsidRPr="00FB6307">
        <w:rPr>
          <w:rFonts w:ascii="Arial" w:hAnsi="Arial" w:cs="Arial"/>
          <w:bCs/>
          <w:sz w:val="24"/>
          <w:szCs w:val="24"/>
        </w:rPr>
        <w:t xml:space="preserve"> Fica o Poder Executivo autorizado a implementar no Município de Sumaré o programa "Olho no Lixo", integrado ao canal 156, para receber denúncias de descarte irregular de resíduos sólidos, complementando as disposições da legislação municipal vigente sobre resíduos sólidos.</w:t>
      </w:r>
    </w:p>
    <w:p w:rsidR="00FB6307" w:rsidRPr="00FB6307" w:rsidP="00FB6307" w14:paraId="353790F3" w14:textId="77777777">
      <w:pPr>
        <w:spacing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FB6307">
        <w:rPr>
          <w:rFonts w:ascii="Arial" w:hAnsi="Arial" w:cs="Arial"/>
          <w:bCs/>
          <w:sz w:val="24"/>
          <w:szCs w:val="24"/>
        </w:rPr>
        <w:t>Art. 2º O programa "Olho no Lixo" terá por objetivos:</w:t>
      </w:r>
    </w:p>
    <w:p w:rsidR="00FB6307" w:rsidRPr="00FB6307" w:rsidP="00FB6307" w14:paraId="09C59729" w14:textId="5692C731">
      <w:pPr>
        <w:spacing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FB6307">
        <w:rPr>
          <w:rFonts w:ascii="Arial" w:hAnsi="Arial" w:cs="Arial"/>
          <w:bCs/>
          <w:sz w:val="24"/>
          <w:szCs w:val="24"/>
        </w:rPr>
        <w:t xml:space="preserve">I – </w:t>
      </w:r>
      <w:r w:rsidRPr="00363ABA" w:rsidR="00363ABA">
        <w:rPr>
          <w:rFonts w:ascii="Arial" w:hAnsi="Arial" w:cs="Arial"/>
          <w:bCs/>
          <w:sz w:val="24"/>
          <w:szCs w:val="24"/>
        </w:rPr>
        <w:t>prevenir e coibir o descarte irregular de resíduos sólidos em áreas públicas, áreas verdes, vias, terrenos visíveis do espaço público e em terrenos particulares, quando o descarte afetar o espaço público, a saúde coletiva ou o meio ambiente</w:t>
      </w:r>
      <w:r w:rsidR="0099373A">
        <w:rPr>
          <w:rFonts w:ascii="Arial" w:hAnsi="Arial" w:cs="Arial"/>
          <w:bCs/>
          <w:sz w:val="24"/>
          <w:szCs w:val="24"/>
        </w:rPr>
        <w:t>;</w:t>
      </w:r>
    </w:p>
    <w:p w:rsidR="00FB6307" w:rsidRPr="00FB6307" w:rsidP="00FB6307" w14:paraId="736B4C21" w14:textId="77777777">
      <w:pPr>
        <w:spacing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FB6307">
        <w:rPr>
          <w:rFonts w:ascii="Arial" w:hAnsi="Arial" w:cs="Arial"/>
          <w:bCs/>
          <w:sz w:val="24"/>
          <w:szCs w:val="24"/>
        </w:rPr>
        <w:t>II – incentivar a participação cidadã na fiscalização ambiental por meio de denúncias;</w:t>
      </w:r>
    </w:p>
    <w:p w:rsidR="00FB6307" w:rsidRPr="00FB6307" w:rsidP="00FB6307" w14:paraId="21D1E2BA" w14:textId="77777777">
      <w:pPr>
        <w:spacing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FB6307">
        <w:rPr>
          <w:rFonts w:ascii="Arial" w:hAnsi="Arial" w:cs="Arial"/>
          <w:bCs/>
          <w:sz w:val="24"/>
          <w:szCs w:val="24"/>
        </w:rPr>
        <w:t>III – assegurar resposta rápida da administração pública, inclusive com limpeza imediata, quando necessário;</w:t>
      </w:r>
    </w:p>
    <w:p w:rsidR="00FB6307" w:rsidRPr="00FB6307" w:rsidP="00FB6307" w14:paraId="20815D2B" w14:textId="0C1B34C9">
      <w:pPr>
        <w:spacing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FB6307">
        <w:rPr>
          <w:rFonts w:ascii="Arial" w:hAnsi="Arial" w:cs="Arial"/>
          <w:bCs/>
          <w:sz w:val="24"/>
          <w:szCs w:val="24"/>
        </w:rPr>
        <w:t>IV – responsabilizar infratores de acordo com o tipo e gravidade da infração cometida</w:t>
      </w:r>
      <w:r w:rsidR="001A2E34">
        <w:rPr>
          <w:rFonts w:ascii="Arial" w:hAnsi="Arial" w:cs="Arial"/>
          <w:bCs/>
          <w:sz w:val="24"/>
          <w:szCs w:val="24"/>
        </w:rPr>
        <w:t xml:space="preserve"> de acordo com a Lei Municipal </w:t>
      </w:r>
      <w:r w:rsidR="00B756A2">
        <w:rPr>
          <w:rFonts w:ascii="Arial" w:hAnsi="Arial" w:cs="Arial"/>
          <w:bCs/>
          <w:sz w:val="24"/>
          <w:szCs w:val="24"/>
        </w:rPr>
        <w:t>6075/2018</w:t>
      </w:r>
      <w:r w:rsidRPr="00FB6307">
        <w:rPr>
          <w:rFonts w:ascii="Arial" w:hAnsi="Arial" w:cs="Arial"/>
          <w:bCs/>
          <w:sz w:val="24"/>
          <w:szCs w:val="24"/>
        </w:rPr>
        <w:t>;</w:t>
      </w:r>
    </w:p>
    <w:p w:rsidR="00FB6307" w:rsidRPr="00FB6307" w:rsidP="00FB6307" w14:paraId="35A3A564" w14:textId="012BA04D">
      <w:pPr>
        <w:spacing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FB6307">
        <w:rPr>
          <w:rFonts w:ascii="Arial" w:hAnsi="Arial" w:cs="Arial"/>
          <w:bCs/>
          <w:sz w:val="24"/>
          <w:szCs w:val="24"/>
        </w:rPr>
        <w:t>V – destinar os recursos arrecadados à revitalização ambiental e ações de sustentabilidade</w:t>
      </w:r>
      <w:r w:rsidR="00733E46">
        <w:rPr>
          <w:rFonts w:ascii="Arial" w:hAnsi="Arial" w:cs="Arial"/>
          <w:bCs/>
          <w:sz w:val="24"/>
          <w:szCs w:val="24"/>
        </w:rPr>
        <w:t xml:space="preserve"> </w:t>
      </w:r>
      <w:r w:rsidR="00C5003C">
        <w:rPr>
          <w:rFonts w:ascii="Arial" w:hAnsi="Arial" w:cs="Arial"/>
          <w:bCs/>
          <w:sz w:val="24"/>
          <w:szCs w:val="24"/>
        </w:rPr>
        <w:t>através de um fundo a ser criado por decreto do executivo</w:t>
      </w:r>
      <w:r w:rsidRPr="00FB6307">
        <w:rPr>
          <w:rFonts w:ascii="Arial" w:hAnsi="Arial" w:cs="Arial"/>
          <w:bCs/>
          <w:sz w:val="24"/>
          <w:szCs w:val="24"/>
        </w:rPr>
        <w:t>;</w:t>
      </w:r>
    </w:p>
    <w:p w:rsidR="00FB6307" w:rsidRPr="00FB6307" w:rsidP="00FB6307" w14:paraId="1B143E68" w14:textId="77777777">
      <w:pPr>
        <w:spacing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FB6307">
        <w:rPr>
          <w:rFonts w:ascii="Arial" w:hAnsi="Arial" w:cs="Arial"/>
          <w:bCs/>
          <w:sz w:val="24"/>
          <w:szCs w:val="24"/>
        </w:rPr>
        <w:t>VI – promover a inclusão social de catadores e trabalhadores da reciclagem, por meio de contratação via Pagamento por Serviços Ambientais (PSA).</w:t>
      </w:r>
    </w:p>
    <w:p w:rsidR="00FB6307" w:rsidRPr="00FB6307" w:rsidP="00FB6307" w14:paraId="1D932C03" w14:textId="77777777">
      <w:pPr>
        <w:spacing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FB6307">
        <w:rPr>
          <w:rFonts w:ascii="Arial" w:hAnsi="Arial" w:cs="Arial"/>
          <w:b/>
          <w:sz w:val="24"/>
          <w:szCs w:val="24"/>
        </w:rPr>
        <w:t>Art. 3º</w:t>
      </w:r>
      <w:r w:rsidRPr="00FB6307">
        <w:rPr>
          <w:rFonts w:ascii="Arial" w:hAnsi="Arial" w:cs="Arial"/>
          <w:bCs/>
          <w:sz w:val="24"/>
          <w:szCs w:val="24"/>
        </w:rPr>
        <w:t xml:space="preserve"> As denúncias poderão ser realizadas por qualquer cidadão por meio do canal 156, que deverá ser adaptado para:</w:t>
      </w:r>
    </w:p>
    <w:p w:rsidR="00FB6307" w:rsidRPr="00FB6307" w:rsidP="00FB6307" w14:paraId="1B14B29F" w14:textId="77777777">
      <w:pPr>
        <w:spacing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FB6307">
        <w:rPr>
          <w:rFonts w:ascii="Arial" w:hAnsi="Arial" w:cs="Arial"/>
          <w:bCs/>
          <w:sz w:val="24"/>
          <w:szCs w:val="24"/>
        </w:rPr>
        <w:t>I – receber fotos, vídeos e localização georreferenciada da infração;</w:t>
      </w:r>
    </w:p>
    <w:p w:rsidR="00FB6307" w:rsidRPr="00FB6307" w:rsidP="00FB6307" w14:paraId="3C2B818A" w14:textId="77777777">
      <w:pPr>
        <w:spacing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FB6307">
        <w:rPr>
          <w:rFonts w:ascii="Arial" w:hAnsi="Arial" w:cs="Arial"/>
          <w:bCs/>
          <w:sz w:val="24"/>
          <w:szCs w:val="24"/>
        </w:rPr>
        <w:t>II – armazenar de forma segura os dados dos denunciantes, conforme a Lei Federal nº 13.709/2018 (LGPD);</w:t>
      </w:r>
    </w:p>
    <w:p w:rsidR="00FB6307" w:rsidRPr="00FB6307" w:rsidP="00FB6307" w14:paraId="0B50FBD3" w14:textId="77777777">
      <w:pPr>
        <w:spacing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FB6307">
        <w:rPr>
          <w:rFonts w:ascii="Arial" w:hAnsi="Arial" w:cs="Arial"/>
          <w:bCs/>
          <w:sz w:val="24"/>
          <w:szCs w:val="24"/>
        </w:rPr>
        <w:t>III – permitir o acompanhamento do processo pelo denunciante.</w:t>
      </w:r>
    </w:p>
    <w:p w:rsidR="00FB6307" w:rsidRPr="00FB6307" w:rsidP="00FB6307" w14:paraId="7D9DB348" w14:textId="77777777">
      <w:pPr>
        <w:spacing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FB6307">
        <w:rPr>
          <w:rFonts w:ascii="Arial" w:hAnsi="Arial" w:cs="Arial"/>
          <w:bCs/>
          <w:sz w:val="24"/>
          <w:szCs w:val="24"/>
        </w:rPr>
        <w:t>§ 1º As denúncias devem conter:</w:t>
      </w:r>
    </w:p>
    <w:p w:rsidR="00FB6307" w:rsidRPr="00FB6307" w:rsidP="00FB6307" w14:paraId="12946C20" w14:textId="77777777">
      <w:pPr>
        <w:spacing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FB6307">
        <w:rPr>
          <w:rFonts w:ascii="Arial" w:hAnsi="Arial" w:cs="Arial"/>
          <w:bCs/>
          <w:sz w:val="24"/>
          <w:szCs w:val="24"/>
        </w:rPr>
        <w:t>a) localidade exata da infração;</w:t>
      </w:r>
    </w:p>
    <w:p w:rsidR="00FB6307" w:rsidRPr="00FB6307" w:rsidP="00FB6307" w14:paraId="47BB83EB" w14:textId="77777777">
      <w:pPr>
        <w:spacing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FB6307">
        <w:rPr>
          <w:rFonts w:ascii="Arial" w:hAnsi="Arial" w:cs="Arial"/>
          <w:bCs/>
          <w:sz w:val="24"/>
          <w:szCs w:val="24"/>
        </w:rPr>
        <w:t>b) descrição e tipo do resíduo;</w:t>
      </w:r>
    </w:p>
    <w:p w:rsidR="00FB6307" w:rsidRPr="00FB6307" w:rsidP="00FB6307" w14:paraId="1DF0868F" w14:textId="77777777">
      <w:pPr>
        <w:spacing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FB6307">
        <w:rPr>
          <w:rFonts w:ascii="Arial" w:hAnsi="Arial" w:cs="Arial"/>
          <w:bCs/>
          <w:sz w:val="24"/>
          <w:szCs w:val="24"/>
        </w:rPr>
        <w:t>c) dia e hora aproximada;</w:t>
      </w:r>
    </w:p>
    <w:p w:rsidR="00FB6307" w:rsidRPr="00FB6307" w:rsidP="00FB6307" w14:paraId="169D955C" w14:textId="77777777">
      <w:pPr>
        <w:spacing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FB6307">
        <w:rPr>
          <w:rFonts w:ascii="Arial" w:hAnsi="Arial" w:cs="Arial"/>
          <w:bCs/>
          <w:sz w:val="24"/>
          <w:szCs w:val="24"/>
        </w:rPr>
        <w:t>d) imagens ou vídeos comprobatórios.</w:t>
      </w:r>
    </w:p>
    <w:p w:rsidR="00FB6307" w:rsidRPr="00FB6307" w:rsidP="00FB6307" w14:paraId="25675870" w14:textId="77777777">
      <w:pPr>
        <w:spacing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FB6307">
        <w:rPr>
          <w:rFonts w:ascii="Arial" w:hAnsi="Arial" w:cs="Arial"/>
          <w:bCs/>
          <w:sz w:val="24"/>
          <w:szCs w:val="24"/>
        </w:rPr>
        <w:t>§ 2º Quando o infrator não for identificado nominalmente, os materiais enviados devem permitir a identificação por meio de placas de veículos, rostos ou outras evidências claras.</w:t>
      </w:r>
    </w:p>
    <w:p w:rsidR="00FB6307" w:rsidRPr="00FB6307" w:rsidP="00FB6307" w14:paraId="2821F75C" w14:textId="45EEAC90">
      <w:pPr>
        <w:spacing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A928E3">
        <w:rPr>
          <w:rFonts w:ascii="Arial" w:hAnsi="Arial" w:cs="Arial"/>
          <w:b/>
          <w:sz w:val="24"/>
          <w:szCs w:val="24"/>
        </w:rPr>
        <w:t>Art. 4º</w:t>
      </w:r>
      <w:r w:rsidRPr="00FB6307">
        <w:rPr>
          <w:rFonts w:ascii="Arial" w:hAnsi="Arial" w:cs="Arial"/>
          <w:bCs/>
          <w:sz w:val="24"/>
          <w:szCs w:val="24"/>
        </w:rPr>
        <w:t xml:space="preserve"> O Poder Executivo fica autorizado a efetuar o pagamento de recompensa ao denunciante, </w:t>
      </w:r>
      <w:r w:rsidR="00B756A2">
        <w:rPr>
          <w:rFonts w:ascii="Arial" w:hAnsi="Arial" w:cs="Arial"/>
          <w:bCs/>
          <w:sz w:val="24"/>
          <w:szCs w:val="24"/>
        </w:rPr>
        <w:t>em um porcentual de 5</w:t>
      </w:r>
      <w:r w:rsidRPr="00FB6307">
        <w:rPr>
          <w:rFonts w:ascii="Arial" w:hAnsi="Arial" w:cs="Arial"/>
          <w:bCs/>
          <w:sz w:val="24"/>
          <w:szCs w:val="24"/>
        </w:rPr>
        <w:t xml:space="preserve">% </w:t>
      </w:r>
      <w:r w:rsidR="00B756A2">
        <w:rPr>
          <w:rFonts w:ascii="Arial" w:hAnsi="Arial" w:cs="Arial"/>
          <w:bCs/>
          <w:sz w:val="24"/>
          <w:szCs w:val="24"/>
        </w:rPr>
        <w:t>a 25%</w:t>
      </w:r>
      <w:r w:rsidRPr="00FB6307">
        <w:rPr>
          <w:rFonts w:ascii="Arial" w:hAnsi="Arial" w:cs="Arial"/>
          <w:bCs/>
          <w:sz w:val="24"/>
          <w:szCs w:val="24"/>
        </w:rPr>
        <w:t xml:space="preserve"> do valor da multa efetivamente paga pelo infrator, mediante transferência bancária para conta do denunciante, desde que os dados estejam devidamente cadastrados e validados pelo sistema.</w:t>
      </w:r>
    </w:p>
    <w:p w:rsidR="00FB6307" w:rsidRPr="00FB6307" w:rsidP="00FB6307" w14:paraId="47357F6D" w14:textId="77777777">
      <w:pPr>
        <w:spacing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FB6307">
        <w:rPr>
          <w:rFonts w:ascii="Arial" w:hAnsi="Arial" w:cs="Arial"/>
          <w:bCs/>
          <w:sz w:val="24"/>
          <w:szCs w:val="24"/>
        </w:rPr>
        <w:t>§ 1º Para garantir transparência e segurança, os valores pagos e a descrição da infração serão divulgados no Diário Oficial do Município e nos canais oficiais de transparência, resguardando-se a identidade e demais dados pessoais do denunciante.</w:t>
      </w:r>
    </w:p>
    <w:p w:rsidR="00FB6307" w:rsidRPr="00FB6307" w:rsidP="00FB6307" w14:paraId="7189AEF6" w14:textId="77777777">
      <w:pPr>
        <w:spacing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FB6307">
        <w:rPr>
          <w:rFonts w:ascii="Arial" w:hAnsi="Arial" w:cs="Arial"/>
          <w:bCs/>
          <w:sz w:val="24"/>
          <w:szCs w:val="24"/>
        </w:rPr>
        <w:t>§ 2º O sistema de denúncias aceitará, no máximo, uma denúncia por CPF a cada 30 (trinta) dias, visando prevenir fraudes e garantir a idoneidade do programa.</w:t>
      </w:r>
    </w:p>
    <w:p w:rsidR="00FB6307" w:rsidRPr="00FB6307" w:rsidP="00FB6307" w14:paraId="7E72A73B" w14:textId="77777777">
      <w:pPr>
        <w:spacing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FB6307">
        <w:rPr>
          <w:rFonts w:ascii="Arial" w:hAnsi="Arial" w:cs="Arial"/>
          <w:bCs/>
          <w:sz w:val="24"/>
          <w:szCs w:val="24"/>
        </w:rPr>
        <w:t>§ 3º É vedada a apresentação de denúncias fraudulentas, falsas ou que contenham informações incorretas com o intuito de obter vantagens indevidas.</w:t>
      </w:r>
    </w:p>
    <w:p w:rsidR="00FB6307" w:rsidRPr="00FB6307" w:rsidP="00FB6307" w14:paraId="38458268" w14:textId="77777777">
      <w:pPr>
        <w:spacing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FB6307">
        <w:rPr>
          <w:rFonts w:ascii="Arial" w:hAnsi="Arial" w:cs="Arial"/>
          <w:bCs/>
          <w:sz w:val="24"/>
          <w:szCs w:val="24"/>
        </w:rPr>
        <w:t xml:space="preserve">§ 4º A prática de fraude, falsidade ideológica ou qualquer outro ato ilícito relacionado às denúncias será apurada e punida nos termos dos artigos 171 </w:t>
      </w:r>
      <w:r w:rsidRPr="00FB6307">
        <w:rPr>
          <w:rFonts w:ascii="Arial" w:hAnsi="Arial" w:cs="Arial"/>
          <w:bCs/>
          <w:sz w:val="24"/>
          <w:szCs w:val="24"/>
        </w:rPr>
        <w:t>(estelionato) e 299 (falsidade ideológica) do Código Penal Brasileiro (Decreto-Lei nº 2.848/1940), além das sanções administrativas e civis cabíveis.</w:t>
      </w:r>
    </w:p>
    <w:p w:rsidR="00FB6307" w:rsidRPr="00FB6307" w:rsidP="00FB6307" w14:paraId="27EDC80D" w14:textId="77777777">
      <w:pPr>
        <w:spacing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FB6307">
        <w:rPr>
          <w:rFonts w:ascii="Arial" w:hAnsi="Arial" w:cs="Arial"/>
          <w:bCs/>
          <w:sz w:val="24"/>
          <w:szCs w:val="24"/>
        </w:rPr>
        <w:t>§ 5º Caso haja suspeita de fraude ou informação falsa, a denúncia será arquivada e o denunciante poderá ser responsabilizado conforme a legislação vigente.</w:t>
      </w:r>
    </w:p>
    <w:p w:rsidR="00FB6307" w:rsidRPr="00FB6307" w:rsidP="00FB6307" w14:paraId="3DC60546" w14:textId="3CA1CA02">
      <w:pPr>
        <w:spacing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A928E3">
        <w:rPr>
          <w:rFonts w:ascii="Arial" w:hAnsi="Arial" w:cs="Arial"/>
          <w:b/>
          <w:sz w:val="24"/>
          <w:szCs w:val="24"/>
        </w:rPr>
        <w:t>Art. 5º</w:t>
      </w:r>
      <w:r w:rsidRPr="00FB6307">
        <w:rPr>
          <w:rFonts w:ascii="Arial" w:hAnsi="Arial" w:cs="Arial"/>
          <w:bCs/>
          <w:sz w:val="24"/>
          <w:szCs w:val="24"/>
        </w:rPr>
        <w:t xml:space="preserve"> </w:t>
      </w:r>
      <w:r w:rsidRPr="0081059E" w:rsidR="0081059E">
        <w:rPr>
          <w:rFonts w:ascii="Arial" w:hAnsi="Arial" w:cs="Arial"/>
          <w:bCs/>
          <w:sz w:val="24"/>
          <w:szCs w:val="24"/>
        </w:rPr>
        <w:t>O descarte irregular de resíduos sólidos, no âmbito do programa "Olho no Lixo", será penalizado com multa, cujos valores e critérios de aplicação serão estabelecidos em decreto do Poder Executivo, complementando e detalhando as disposições da Lei Municipal nº 6075/2018. O decreto deverá considerar, no mínimo, as seguintes classificações de resíduos e volumes para a definição das penalidades:</w:t>
      </w:r>
    </w:p>
    <w:p w:rsidR="00FB6307" w:rsidRPr="00FB6307" w:rsidP="00FB6307" w14:paraId="54A9E7A1" w14:textId="5148CB6A">
      <w:pPr>
        <w:spacing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FB6307">
        <w:rPr>
          <w:rFonts w:ascii="Arial" w:hAnsi="Arial" w:cs="Arial"/>
          <w:bCs/>
          <w:sz w:val="24"/>
          <w:szCs w:val="24"/>
        </w:rPr>
        <w:t>I – Resíduos leves (papéis, plásticos, latas, embalagens)</w:t>
      </w:r>
      <w:r w:rsidR="00A928E3">
        <w:rPr>
          <w:rFonts w:ascii="Arial" w:hAnsi="Arial" w:cs="Arial"/>
          <w:bCs/>
          <w:sz w:val="24"/>
          <w:szCs w:val="24"/>
        </w:rPr>
        <w:t>;</w:t>
      </w:r>
    </w:p>
    <w:p w:rsidR="00FB6307" w:rsidRPr="00FB6307" w:rsidP="00FB6307" w14:paraId="369B58EE" w14:textId="0523AABE">
      <w:pPr>
        <w:spacing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FB6307">
        <w:rPr>
          <w:rFonts w:ascii="Arial" w:hAnsi="Arial" w:cs="Arial"/>
          <w:bCs/>
          <w:sz w:val="24"/>
          <w:szCs w:val="24"/>
        </w:rPr>
        <w:t>II – Resíduos volumosos (colchões, móveis, entulho, poda irregular);</w:t>
      </w:r>
    </w:p>
    <w:p w:rsidR="00FB6307" w:rsidP="00FB6307" w14:paraId="65F2F6A5" w14:textId="1175048C">
      <w:pPr>
        <w:spacing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FB6307">
        <w:rPr>
          <w:rFonts w:ascii="Arial" w:hAnsi="Arial" w:cs="Arial"/>
          <w:bCs/>
          <w:sz w:val="24"/>
          <w:szCs w:val="24"/>
        </w:rPr>
        <w:t>III – Resíduos perigosos (produtos químicos, pneus, incêndios ilegais)</w:t>
      </w:r>
      <w:r w:rsidR="00A928E3">
        <w:rPr>
          <w:rFonts w:ascii="Arial" w:hAnsi="Arial" w:cs="Arial"/>
          <w:bCs/>
          <w:sz w:val="24"/>
          <w:szCs w:val="24"/>
        </w:rPr>
        <w:t>;</w:t>
      </w:r>
    </w:p>
    <w:p w:rsidR="004D4629" w:rsidRPr="00FB6307" w:rsidP="00FB6307" w14:paraId="6179EC25" w14:textId="23FC2C87">
      <w:pPr>
        <w:spacing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IV </w:t>
      </w:r>
      <w:r w:rsidR="00004E10">
        <w:rPr>
          <w:rFonts w:ascii="Arial" w:hAnsi="Arial" w:cs="Arial"/>
          <w:bCs/>
          <w:sz w:val="24"/>
          <w:szCs w:val="24"/>
        </w:rPr>
        <w:t>–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Pr="004D4629">
        <w:rPr>
          <w:rFonts w:ascii="Arial" w:hAnsi="Arial" w:cs="Arial"/>
          <w:bCs/>
          <w:sz w:val="24"/>
          <w:szCs w:val="24"/>
        </w:rPr>
        <w:t>Multas</w:t>
      </w:r>
      <w:r w:rsidR="00004E10">
        <w:rPr>
          <w:rFonts w:ascii="Arial" w:hAnsi="Arial" w:cs="Arial"/>
          <w:bCs/>
          <w:sz w:val="24"/>
          <w:szCs w:val="24"/>
        </w:rPr>
        <w:t xml:space="preserve"> </w:t>
      </w:r>
      <w:r w:rsidRPr="004D4629">
        <w:rPr>
          <w:rFonts w:ascii="Arial" w:hAnsi="Arial" w:cs="Arial"/>
          <w:bCs/>
          <w:sz w:val="24"/>
          <w:szCs w:val="24"/>
        </w:rPr>
        <w:t>proporcionais ao volume, especialmente para grandes descartes, refinando as faixas já previstas na Lei Municipal nº 6075/2018.</w:t>
      </w:r>
    </w:p>
    <w:p w:rsidR="00FB6307" w:rsidRPr="00FB6307" w:rsidP="00FB6307" w14:paraId="0399850D" w14:textId="77777777">
      <w:pPr>
        <w:spacing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FB6307">
        <w:rPr>
          <w:rFonts w:ascii="Arial" w:hAnsi="Arial" w:cs="Arial"/>
          <w:bCs/>
          <w:sz w:val="24"/>
          <w:szCs w:val="24"/>
        </w:rPr>
        <w:t>§ 1º A multa será agravada em 50% quando o descarte ocorrer em:</w:t>
      </w:r>
    </w:p>
    <w:p w:rsidR="00FB6307" w:rsidRPr="00FB6307" w:rsidP="00FB6307" w14:paraId="022F8C6B" w14:textId="77777777">
      <w:pPr>
        <w:spacing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FB6307">
        <w:rPr>
          <w:rFonts w:ascii="Arial" w:hAnsi="Arial" w:cs="Arial"/>
          <w:bCs/>
          <w:sz w:val="24"/>
          <w:szCs w:val="24"/>
        </w:rPr>
        <w:t>a) Áreas de Proteção Ambiental (APA);</w:t>
      </w:r>
    </w:p>
    <w:p w:rsidR="00FB6307" w:rsidRPr="00FB6307" w:rsidP="00FB6307" w14:paraId="7E377F19" w14:textId="77777777">
      <w:pPr>
        <w:spacing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FB6307">
        <w:rPr>
          <w:rFonts w:ascii="Arial" w:hAnsi="Arial" w:cs="Arial"/>
          <w:bCs/>
          <w:sz w:val="24"/>
          <w:szCs w:val="24"/>
        </w:rPr>
        <w:t>b) Áreas de Preservação Permanente (APP);</w:t>
      </w:r>
    </w:p>
    <w:p w:rsidR="00FB6307" w:rsidRPr="00FB6307" w:rsidP="00FB6307" w14:paraId="3EEB6721" w14:textId="77777777">
      <w:pPr>
        <w:spacing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FB6307">
        <w:rPr>
          <w:rFonts w:ascii="Arial" w:hAnsi="Arial" w:cs="Arial"/>
          <w:bCs/>
          <w:sz w:val="24"/>
          <w:szCs w:val="24"/>
        </w:rPr>
        <w:t>c) áreas verdes, margens de córregos, praças, escolas, hospitais ou unidades de saúde.</w:t>
      </w:r>
    </w:p>
    <w:p w:rsidR="00FB6307" w:rsidRPr="00FB6307" w:rsidP="00FB6307" w14:paraId="20C0C7E3" w14:textId="77777777">
      <w:pPr>
        <w:spacing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FB6307">
        <w:rPr>
          <w:rFonts w:ascii="Arial" w:hAnsi="Arial" w:cs="Arial"/>
          <w:bCs/>
          <w:sz w:val="24"/>
          <w:szCs w:val="24"/>
        </w:rPr>
        <w:t>§ 2º A Secretaria competente estimará o volume com base em análise técnica, podendo o infrator contestar conforme o devido processo legal.</w:t>
      </w:r>
    </w:p>
    <w:p w:rsidR="00FB6307" w:rsidRPr="00FB6307" w:rsidP="00FB6307" w14:paraId="6FA2F1D0" w14:textId="77777777">
      <w:pPr>
        <w:spacing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FB6307">
        <w:rPr>
          <w:rFonts w:ascii="Arial" w:hAnsi="Arial" w:cs="Arial"/>
          <w:bCs/>
          <w:sz w:val="24"/>
          <w:szCs w:val="24"/>
        </w:rPr>
        <w:t>§ 3º A multa não isenta o infrator de reembolsar o Município pelos custos da limpeza, caso executada pelo poder público.</w:t>
      </w:r>
    </w:p>
    <w:p w:rsidR="00FB6307" w:rsidRPr="00FB6307" w:rsidP="00FB6307" w14:paraId="47D64728" w14:textId="77777777">
      <w:pPr>
        <w:spacing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FB6307">
        <w:rPr>
          <w:rFonts w:ascii="Arial" w:hAnsi="Arial" w:cs="Arial"/>
          <w:bCs/>
          <w:sz w:val="24"/>
          <w:szCs w:val="24"/>
        </w:rPr>
        <w:t>§ 4º O valor da recompensa ao denunciante será pago após a aplicação da multa e ingresso nos cofres públicos.</w:t>
      </w:r>
    </w:p>
    <w:p w:rsidR="00FB6307" w:rsidRPr="00FB6307" w:rsidP="00FB6307" w14:paraId="51DCCBF7" w14:textId="77777777">
      <w:pPr>
        <w:spacing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A928E3">
        <w:rPr>
          <w:rFonts w:ascii="Arial" w:hAnsi="Arial" w:cs="Arial"/>
          <w:b/>
          <w:sz w:val="24"/>
          <w:szCs w:val="24"/>
        </w:rPr>
        <w:t>Art. 6º</w:t>
      </w:r>
      <w:r w:rsidRPr="00FB6307">
        <w:rPr>
          <w:rFonts w:ascii="Arial" w:hAnsi="Arial" w:cs="Arial"/>
          <w:bCs/>
          <w:sz w:val="24"/>
          <w:szCs w:val="24"/>
        </w:rPr>
        <w:t xml:space="preserve"> Os recursos arrecadados com as multas aplicadas deverão ser prioritariamente destinados às seguintes finalidades, conforme regulamentação do Poder Executivo:</w:t>
      </w:r>
    </w:p>
    <w:p w:rsidR="00FB6307" w:rsidRPr="00FB6307" w:rsidP="00FB6307" w14:paraId="2084D300" w14:textId="77777777">
      <w:pPr>
        <w:spacing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FB6307">
        <w:rPr>
          <w:rFonts w:ascii="Arial" w:hAnsi="Arial" w:cs="Arial"/>
          <w:bCs/>
          <w:sz w:val="24"/>
          <w:szCs w:val="24"/>
        </w:rPr>
        <w:t>I – revitalização de áreas degradadas;</w:t>
      </w:r>
    </w:p>
    <w:p w:rsidR="00FB6307" w:rsidRPr="00FB6307" w:rsidP="00FB6307" w14:paraId="5938EB24" w14:textId="77777777">
      <w:pPr>
        <w:spacing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FB6307">
        <w:rPr>
          <w:rFonts w:ascii="Arial" w:hAnsi="Arial" w:cs="Arial"/>
          <w:bCs/>
          <w:sz w:val="24"/>
          <w:szCs w:val="24"/>
        </w:rPr>
        <w:t>II – aquisição de materiais reciclados com origem comprovada;</w:t>
      </w:r>
    </w:p>
    <w:p w:rsidR="00FB6307" w:rsidRPr="00FB6307" w:rsidP="00FB6307" w14:paraId="123EE37D" w14:textId="77777777">
      <w:pPr>
        <w:spacing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FB6307">
        <w:rPr>
          <w:rFonts w:ascii="Arial" w:hAnsi="Arial" w:cs="Arial"/>
          <w:bCs/>
          <w:sz w:val="24"/>
          <w:szCs w:val="24"/>
        </w:rPr>
        <w:t>III – contratação de pessoas físicas ou jurídicas para prestação de serviços ambientais por meio do Pagamento por Serviços Ambientais (PSA), priorizando:</w:t>
      </w:r>
    </w:p>
    <w:p w:rsidR="00FB6307" w:rsidRPr="00FB6307" w:rsidP="00FB6307" w14:paraId="3FBC71ED" w14:textId="77777777">
      <w:pPr>
        <w:spacing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FB6307">
        <w:rPr>
          <w:rFonts w:ascii="Arial" w:hAnsi="Arial" w:cs="Arial"/>
          <w:bCs/>
          <w:sz w:val="24"/>
          <w:szCs w:val="24"/>
        </w:rPr>
        <w:t>a) pessoas físicas inscritas no Cadastro Único (CadÚnico) e residentes no Município de Sumaré;</w:t>
      </w:r>
    </w:p>
    <w:p w:rsidR="00FB6307" w:rsidRPr="00FB6307" w:rsidP="00FB6307" w14:paraId="2514724A" w14:textId="77777777">
      <w:pPr>
        <w:spacing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FB6307">
        <w:rPr>
          <w:rFonts w:ascii="Arial" w:hAnsi="Arial" w:cs="Arial"/>
          <w:bCs/>
          <w:sz w:val="24"/>
          <w:szCs w:val="24"/>
        </w:rPr>
        <w:t>b) cooperativas de catadores e associações ambientalistas sediadas em Sumaré;</w:t>
      </w:r>
    </w:p>
    <w:p w:rsidR="00FB6307" w:rsidRPr="00FB6307" w:rsidP="00FB6307" w14:paraId="414558D0" w14:textId="77777777">
      <w:pPr>
        <w:spacing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FB6307">
        <w:rPr>
          <w:rFonts w:ascii="Arial" w:hAnsi="Arial" w:cs="Arial"/>
          <w:bCs/>
          <w:sz w:val="24"/>
          <w:szCs w:val="24"/>
        </w:rPr>
        <w:t>c) empresas especializadas em remediação ambiental, respeitada a legislação vigente.</w:t>
      </w:r>
    </w:p>
    <w:p w:rsidR="00FB6307" w:rsidRPr="00FB6307" w:rsidP="00FB6307" w14:paraId="1D5BDD6B" w14:textId="77777777">
      <w:pPr>
        <w:spacing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FB6307">
        <w:rPr>
          <w:rFonts w:ascii="Arial" w:hAnsi="Arial" w:cs="Arial"/>
          <w:bCs/>
          <w:sz w:val="24"/>
          <w:szCs w:val="24"/>
        </w:rPr>
        <w:t>Parágrafo Único – A execução das despesas decorrentes desta Lei observará os limites da Lei Orçamentária Anual, a disponibilidade financeira do Município e a legislação aplicável.</w:t>
      </w:r>
    </w:p>
    <w:p w:rsidR="00FB6307" w:rsidRPr="00FB6307" w:rsidP="00FB6307" w14:paraId="7D625A7B" w14:textId="77777777">
      <w:pPr>
        <w:spacing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A928E3">
        <w:rPr>
          <w:rFonts w:ascii="Arial" w:hAnsi="Arial" w:cs="Arial"/>
          <w:b/>
          <w:sz w:val="24"/>
          <w:szCs w:val="24"/>
        </w:rPr>
        <w:t>Art. 7º</w:t>
      </w:r>
      <w:r w:rsidRPr="00FB6307">
        <w:rPr>
          <w:rFonts w:ascii="Arial" w:hAnsi="Arial" w:cs="Arial"/>
          <w:bCs/>
          <w:sz w:val="24"/>
          <w:szCs w:val="24"/>
        </w:rPr>
        <w:t xml:space="preserve"> O Poder Executivo poderá firmar parcerias com organizações da sociedade civil para desenvolver campanhas educativas, promover a conscientização ambiental e fomentar ações participativas.</w:t>
      </w:r>
    </w:p>
    <w:p w:rsidR="00FB6307" w:rsidRPr="00FB6307" w:rsidP="00FB6307" w14:paraId="5281CE44" w14:textId="77777777">
      <w:pPr>
        <w:spacing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A928E3">
        <w:rPr>
          <w:rFonts w:ascii="Arial" w:hAnsi="Arial" w:cs="Arial"/>
          <w:b/>
          <w:sz w:val="24"/>
          <w:szCs w:val="24"/>
        </w:rPr>
        <w:t>Art. 8º</w:t>
      </w:r>
      <w:r w:rsidRPr="00FB6307">
        <w:rPr>
          <w:rFonts w:ascii="Arial" w:hAnsi="Arial" w:cs="Arial"/>
          <w:bCs/>
          <w:sz w:val="24"/>
          <w:szCs w:val="24"/>
        </w:rPr>
        <w:t xml:space="preserve"> O disposto nesta Lei não exclui as penalidades e medidas já previstas na legislação municipal, estadual e federal, especialmente aquelas constantes na Política Nacional de Resíduos Sólidos (Lei nº 12.305/2010), e demais normas correlatas, devendo ser aplicadas cumulativamente quando cabível.</w:t>
      </w:r>
    </w:p>
    <w:p w:rsidR="00FB6307" w:rsidRPr="00FB6307" w:rsidP="00FB6307" w14:paraId="2DDA5C36" w14:textId="1AD7745C">
      <w:pPr>
        <w:spacing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A928E3">
        <w:rPr>
          <w:rFonts w:ascii="Arial" w:hAnsi="Arial" w:cs="Arial"/>
          <w:b/>
          <w:sz w:val="24"/>
          <w:szCs w:val="24"/>
        </w:rPr>
        <w:t>Art. 9º</w:t>
      </w:r>
      <w:r w:rsidRPr="00FB6307">
        <w:rPr>
          <w:rFonts w:ascii="Arial" w:hAnsi="Arial" w:cs="Arial"/>
          <w:bCs/>
          <w:sz w:val="24"/>
          <w:szCs w:val="24"/>
        </w:rPr>
        <w:t xml:space="preserve"> As despesas decorrentes desta legislação correrão por </w:t>
      </w:r>
      <w:r w:rsidR="00A928E3">
        <w:rPr>
          <w:rFonts w:ascii="Arial" w:hAnsi="Arial" w:cs="Arial"/>
          <w:bCs/>
          <w:sz w:val="24"/>
          <w:szCs w:val="24"/>
        </w:rPr>
        <w:t>dotação</w:t>
      </w:r>
      <w:r w:rsidRPr="00FB6307">
        <w:rPr>
          <w:rFonts w:ascii="Arial" w:hAnsi="Arial" w:cs="Arial"/>
          <w:bCs/>
          <w:sz w:val="24"/>
          <w:szCs w:val="24"/>
        </w:rPr>
        <w:t xml:space="preserve"> orçamentária própria, suplementadas se necessário.</w:t>
      </w:r>
    </w:p>
    <w:p w:rsidR="00FD69F4" w:rsidP="00FB6307" w14:paraId="42A1336A" w14:textId="4334E924">
      <w:pPr>
        <w:spacing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A928E3">
        <w:rPr>
          <w:rFonts w:ascii="Arial" w:hAnsi="Arial" w:cs="Arial"/>
          <w:b/>
          <w:sz w:val="24"/>
          <w:szCs w:val="24"/>
        </w:rPr>
        <w:t>Art. 10º</w:t>
      </w:r>
      <w:r w:rsidRPr="00FB6307">
        <w:rPr>
          <w:rFonts w:ascii="Arial" w:hAnsi="Arial" w:cs="Arial"/>
          <w:bCs/>
          <w:sz w:val="24"/>
          <w:szCs w:val="24"/>
        </w:rPr>
        <w:t xml:space="preserve"> Esta Lei entra em vigor na data de sua publicação, </w:t>
      </w:r>
      <w:r w:rsidR="00A928E3">
        <w:rPr>
          <w:rFonts w:ascii="Arial" w:hAnsi="Arial" w:cs="Arial"/>
          <w:bCs/>
          <w:sz w:val="24"/>
          <w:szCs w:val="24"/>
        </w:rPr>
        <w:t>devendo</w:t>
      </w:r>
      <w:r w:rsidRPr="00FB6307">
        <w:rPr>
          <w:rFonts w:ascii="Arial" w:hAnsi="Arial" w:cs="Arial"/>
          <w:bCs/>
          <w:sz w:val="24"/>
          <w:szCs w:val="24"/>
        </w:rPr>
        <w:t xml:space="preserve"> ser regulamentada por decreto do Executivo, </w:t>
      </w:r>
      <w:r w:rsidR="00A928E3">
        <w:rPr>
          <w:rFonts w:ascii="Arial" w:hAnsi="Arial" w:cs="Arial"/>
          <w:bCs/>
          <w:sz w:val="24"/>
          <w:szCs w:val="24"/>
        </w:rPr>
        <w:t>no prazo de 90 dias</w:t>
      </w:r>
      <w:r w:rsidRPr="00FB6307">
        <w:rPr>
          <w:rFonts w:ascii="Arial" w:hAnsi="Arial" w:cs="Arial"/>
          <w:bCs/>
          <w:sz w:val="24"/>
          <w:szCs w:val="24"/>
        </w:rPr>
        <w:t>.</w:t>
      </w:r>
    </w:p>
    <w:p w:rsidR="004927AA" w:rsidP="007F6182" w14:paraId="247406E9" w14:textId="77777777">
      <w:pPr>
        <w:spacing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</w:p>
    <w:p w:rsidR="00004E10" w:rsidP="00004E10" w14:paraId="0123E38E" w14:textId="330D7FD9">
      <w:pPr>
        <w:jc w:val="center"/>
        <w:rPr>
          <w:rFonts w:ascii="Arial" w:hAnsi="Arial" w:cs="Arial"/>
          <w:bCs/>
          <w:sz w:val="24"/>
          <w:szCs w:val="24"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5319368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2065915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4E10" w:rsidRPr="00004E10" w:rsidP="00004E10" w14:paraId="58DD7775" w14:textId="77777777">
      <w:pPr>
        <w:jc w:val="center"/>
        <w:rPr>
          <w:rFonts w:ascii="Arial" w:hAnsi="Arial" w:cs="Arial"/>
          <w:bCs/>
          <w:sz w:val="24"/>
          <w:szCs w:val="24"/>
        </w:rPr>
      </w:pPr>
      <w:r w:rsidRPr="00004E10">
        <w:rPr>
          <w:rFonts w:ascii="Arial" w:hAnsi="Arial" w:cs="Arial"/>
          <w:bCs/>
          <w:sz w:val="24"/>
          <w:szCs w:val="24"/>
        </w:rPr>
        <w:t>RODRIGO DIGÃO</w:t>
      </w:r>
    </w:p>
    <w:p w:rsidR="0080173A" w:rsidP="00004E10" w14:paraId="6B6B628A" w14:textId="433C982D">
      <w:pPr>
        <w:jc w:val="center"/>
        <w:rPr>
          <w:rFonts w:ascii="Tahoma" w:hAnsi="Tahoma" w:cs="Tahoma"/>
          <w:bCs/>
          <w:sz w:val="24"/>
          <w:szCs w:val="24"/>
        </w:rPr>
      </w:pPr>
      <w:r w:rsidRPr="00004E10">
        <w:rPr>
          <w:rFonts w:ascii="Arial" w:hAnsi="Arial" w:cs="Arial"/>
          <w:bCs/>
          <w:sz w:val="24"/>
          <w:szCs w:val="24"/>
        </w:rPr>
        <w:t>VEREADOR – UNIÃO BRASIL</w:t>
      </w:r>
    </w:p>
    <w:p w:rsidR="000E3585" w:rsidRPr="002F30EE" w:rsidP="000E3585" w14:paraId="428E4689" w14:textId="1485E98F">
      <w:pPr>
        <w:jc w:val="center"/>
        <w:rPr>
          <w:rFonts w:ascii="Tahoma" w:hAnsi="Tahoma" w:cs="Tahoma"/>
          <w:bCs/>
          <w:sz w:val="24"/>
          <w:szCs w:val="24"/>
        </w:rPr>
      </w:pPr>
      <w:r w:rsidRPr="002F30EE">
        <w:rPr>
          <w:rFonts w:ascii="Tahoma" w:hAnsi="Tahoma" w:cs="Tahoma"/>
          <w:bCs/>
          <w:sz w:val="24"/>
          <w:szCs w:val="24"/>
        </w:rPr>
        <w:t xml:space="preserve">Câmara Municipal de Sumaré, </w:t>
      </w:r>
      <w:r w:rsidR="00004E10">
        <w:rPr>
          <w:rFonts w:ascii="Tahoma" w:hAnsi="Tahoma" w:cs="Tahoma"/>
          <w:bCs/>
          <w:sz w:val="24"/>
          <w:szCs w:val="24"/>
        </w:rPr>
        <w:t>24</w:t>
      </w:r>
      <w:r w:rsidRPr="002F30EE">
        <w:rPr>
          <w:rFonts w:ascii="Tahoma" w:hAnsi="Tahoma" w:cs="Tahoma"/>
          <w:bCs/>
          <w:sz w:val="24"/>
          <w:szCs w:val="24"/>
        </w:rPr>
        <w:t xml:space="preserve"> de </w:t>
      </w:r>
      <w:r w:rsidR="00EB2E6E">
        <w:rPr>
          <w:rFonts w:ascii="Tahoma" w:hAnsi="Tahoma" w:cs="Tahoma"/>
          <w:bCs/>
          <w:sz w:val="24"/>
          <w:szCs w:val="24"/>
        </w:rPr>
        <w:t>junho</w:t>
      </w:r>
      <w:r w:rsidR="007F6182">
        <w:rPr>
          <w:rFonts w:ascii="Tahoma" w:hAnsi="Tahoma" w:cs="Tahoma"/>
          <w:bCs/>
          <w:sz w:val="24"/>
          <w:szCs w:val="24"/>
        </w:rPr>
        <w:t xml:space="preserve"> </w:t>
      </w:r>
      <w:r w:rsidRPr="002F30EE">
        <w:rPr>
          <w:rFonts w:ascii="Tahoma" w:hAnsi="Tahoma" w:cs="Tahoma"/>
          <w:bCs/>
          <w:sz w:val="24"/>
          <w:szCs w:val="24"/>
        </w:rPr>
        <w:t xml:space="preserve">de </w:t>
      </w:r>
      <w:r w:rsidRPr="002F30EE" w:rsidR="002951A3">
        <w:rPr>
          <w:rFonts w:ascii="Tahoma" w:hAnsi="Tahoma" w:cs="Tahoma"/>
          <w:bCs/>
          <w:sz w:val="24"/>
          <w:szCs w:val="24"/>
        </w:rPr>
        <w:t>202</w:t>
      </w:r>
      <w:r w:rsidR="00FA6703">
        <w:rPr>
          <w:rFonts w:ascii="Tahoma" w:hAnsi="Tahoma" w:cs="Tahoma"/>
          <w:bCs/>
          <w:sz w:val="24"/>
          <w:szCs w:val="24"/>
        </w:rPr>
        <w:t>5</w:t>
      </w:r>
      <w:r w:rsidRPr="002F30EE">
        <w:rPr>
          <w:rFonts w:ascii="Tahoma" w:hAnsi="Tahoma" w:cs="Tahoma"/>
          <w:bCs/>
          <w:sz w:val="24"/>
          <w:szCs w:val="24"/>
        </w:rPr>
        <w:t>.</w:t>
      </w:r>
    </w:p>
    <w:p w:rsidR="00784795" w14:paraId="66812BF2" w14:textId="20318832">
      <w:p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br w:type="page"/>
      </w:r>
    </w:p>
    <w:p w:rsidR="00AC4A6D" w:rsidRPr="004144FE" w:rsidP="00AC4A6D" w14:paraId="15BAD692" w14:textId="5BE27B25">
      <w:pPr>
        <w:jc w:val="center"/>
        <w:rPr>
          <w:rFonts w:ascii="Arial" w:hAnsi="Arial" w:cs="Arial"/>
          <w:b/>
          <w:sz w:val="24"/>
          <w:szCs w:val="24"/>
        </w:rPr>
      </w:pPr>
      <w:r w:rsidRPr="004144FE">
        <w:rPr>
          <w:rFonts w:ascii="Arial" w:hAnsi="Arial" w:cs="Arial"/>
          <w:b/>
          <w:sz w:val="24"/>
          <w:szCs w:val="24"/>
        </w:rPr>
        <w:t>Justificativa</w:t>
      </w:r>
    </w:p>
    <w:p w:rsidR="00894808" w:rsidP="00434A39" w14:paraId="5B23CEA2" w14:textId="46427D04">
      <w:pPr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:rsidR="00EB2E6E" w:rsidRPr="00EB2E6E" w:rsidP="00EB2E6E" w14:paraId="5C36533F" w14:textId="77777777">
      <w:pPr>
        <w:spacing w:line="360" w:lineRule="auto"/>
        <w:ind w:firstLine="709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EB2E6E">
        <w:rPr>
          <w:rFonts w:ascii="Arial" w:hAnsi="Arial" w:cs="Arial"/>
          <w:bCs/>
          <w:color w:val="000000"/>
          <w:sz w:val="24"/>
          <w:szCs w:val="24"/>
        </w:rPr>
        <w:t>O descarte irregular de resíduos sólidos nas vias públicas, terrenos baldios, áreas verdes e corpos d'água configura um dos maiores desafios ambientais e sanitários enfrentados pelos municípios brasileiros, e Sumaré não está imune a essa realidade. Além do impacto visual e degradante para o meio ambiente, a prática alimenta a proliferação de vetores de doenças, como mosquitos Aedes aegypti — responsáveis pela transmissão da dengue, zika e chikungunya —, ratos, escorpiões e outros animais peçonhentos, colocando em risco a saúde pública da população.</w:t>
      </w:r>
    </w:p>
    <w:p w:rsidR="00EB2E6E" w:rsidRPr="00EB2E6E" w:rsidP="00EB2E6E" w14:paraId="33DA93D3" w14:textId="77777777">
      <w:pPr>
        <w:spacing w:line="360" w:lineRule="auto"/>
        <w:ind w:firstLine="709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EB2E6E">
        <w:rPr>
          <w:rFonts w:ascii="Arial" w:hAnsi="Arial" w:cs="Arial"/>
          <w:bCs/>
          <w:color w:val="000000"/>
          <w:sz w:val="24"/>
          <w:szCs w:val="24"/>
        </w:rPr>
        <w:t>Dados recentes da Vigilância Epidemiológica de Sumaré apontam um aumento significativo nos casos de dengue e outras arboviroses, intensificados pela presença de locais inadequados para o descarte de lixo e entulho, que funcionam como criadouros ideais para esses vetores. Somado a isso, o lixo irregular contamina solos e cursos d'água, comprometendo a qualidade ambiental e a sustentabilidade da cidade, além de gerar gastos elevados para a administração pública com limpeza e tratamento.</w:t>
      </w:r>
    </w:p>
    <w:p w:rsidR="00EB2E6E" w:rsidRPr="00EB2E6E" w:rsidP="00EB2E6E" w14:paraId="54D186BD" w14:textId="77777777">
      <w:pPr>
        <w:spacing w:line="360" w:lineRule="auto"/>
        <w:ind w:firstLine="709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EB2E6E">
        <w:rPr>
          <w:rFonts w:ascii="Arial" w:hAnsi="Arial" w:cs="Arial"/>
          <w:bCs/>
          <w:color w:val="000000"/>
          <w:sz w:val="24"/>
          <w:szCs w:val="24"/>
        </w:rPr>
        <w:t>Este Projeto de Lei autoriza o Poder Executivo a implementar o programa "Olho no Lixo", ferramenta fundamental para o engajamento da população no combate ao descarte irregular, aproveitando o sistema 156 já existente em nosso município para oferecer canais seguros e eficientes para denúncias, com a garantia de anonimato e recompensas proporcionais à efetividade das informações fornecidas. A inovação proposta de reverter 25% do valor das multas aos denunciantes representa um incentivo adicional à participação cidadã e à fiscalização compartilhada.</w:t>
      </w:r>
    </w:p>
    <w:p w:rsidR="00EB2E6E" w:rsidRPr="00EB2E6E" w:rsidP="00EB2E6E" w14:paraId="5B0F8F83" w14:textId="77777777">
      <w:pPr>
        <w:spacing w:line="360" w:lineRule="auto"/>
        <w:ind w:firstLine="709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EB2E6E">
        <w:rPr>
          <w:rFonts w:ascii="Arial" w:hAnsi="Arial" w:cs="Arial"/>
          <w:bCs/>
          <w:color w:val="000000"/>
          <w:sz w:val="24"/>
          <w:szCs w:val="24"/>
        </w:rPr>
        <w:t>Tal medida representa um avanço significativo na fiscalização e na responsabilização dos infratores, aplicando multas proporcionais ao volume e à periculosidade dos resíduos descartados, e agravando penalidades para áreas ambientalmente sensíveis, como Áreas de Proteção Ambiental (APA) e Áreas de Preservação Permanente (APP).</w:t>
      </w:r>
    </w:p>
    <w:p w:rsidR="00EB2E6E" w:rsidRPr="00EB2E6E" w:rsidP="00EB2E6E" w14:paraId="761B7670" w14:textId="77777777">
      <w:pPr>
        <w:spacing w:line="360" w:lineRule="auto"/>
        <w:ind w:firstLine="709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EB2E6E">
        <w:rPr>
          <w:rFonts w:ascii="Arial" w:hAnsi="Arial" w:cs="Arial"/>
          <w:bCs/>
          <w:color w:val="000000"/>
          <w:sz w:val="24"/>
          <w:szCs w:val="24"/>
        </w:rPr>
        <w:t xml:space="preserve">A destinação dos recursos para a revitalização ambiental e para a contratação de catadores por meio do Pagamento por Serviços Ambientais (PSA), com prioridade para pessoas físicas inscritas no CadÚnico e cooperativas locais, representa uma </w:t>
      </w:r>
      <w:r w:rsidRPr="00EB2E6E">
        <w:rPr>
          <w:rFonts w:ascii="Arial" w:hAnsi="Arial" w:cs="Arial"/>
          <w:bCs/>
          <w:color w:val="000000"/>
          <w:sz w:val="24"/>
          <w:szCs w:val="24"/>
        </w:rPr>
        <w:t>estratégia integrada que alia justiça social e ambiental, promovendo inclusão produtiva e economia circular no município.</w:t>
      </w:r>
    </w:p>
    <w:p w:rsidR="00EB2E6E" w:rsidRPr="00EB2E6E" w:rsidP="00EB2E6E" w14:paraId="6C8C4881" w14:textId="77777777">
      <w:pPr>
        <w:spacing w:line="360" w:lineRule="auto"/>
        <w:ind w:firstLine="709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EB2E6E">
        <w:rPr>
          <w:rFonts w:ascii="Arial" w:hAnsi="Arial" w:cs="Arial"/>
          <w:bCs/>
          <w:color w:val="000000"/>
          <w:sz w:val="24"/>
          <w:szCs w:val="24"/>
        </w:rPr>
        <w:t>Além disso, o projeto respeita integralmente a Política Nacional de Resíduos Sólidos (Lei nº 12.305/2010), a legislação estadual e municipal, garantindo harmonia normativa e eficácia na implementação das ações. O "Olho no Lixo" não apenas fortalece a cultura da cidadania ambiental, mas também amplia a capacidade do poder público em agir com eficiência e transparência, reduzindo os impactos negativos do descarte irregular e elevando a qualidade de vida da população de Sumaré.</w:t>
      </w:r>
    </w:p>
    <w:p w:rsidR="00EB2E6E" w:rsidP="00EB2E6E" w14:paraId="49087AF9" w14:textId="42910B57">
      <w:pPr>
        <w:spacing w:line="360" w:lineRule="auto"/>
        <w:ind w:firstLine="709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EB2E6E">
        <w:rPr>
          <w:rFonts w:ascii="Arial" w:hAnsi="Arial" w:cs="Arial"/>
          <w:bCs/>
          <w:color w:val="000000"/>
          <w:sz w:val="24"/>
          <w:szCs w:val="24"/>
        </w:rPr>
        <w:t>Diante do exposto, solicito o apoio dos nobres colegas vereadores para a aprovação desta proposta, que representa um compromisso com a saúde pública, a proteção ambiental e o desenvolvimento sustentável de Sumaré.</w:t>
      </w:r>
    </w:p>
    <w:p w:rsidR="00EB2E6E" w:rsidP="00434A39" w14:paraId="0E304252" w14:textId="77777777">
      <w:pPr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:rsidR="00EB2E6E" w:rsidP="00434A39" w14:paraId="52169074" w14:textId="77777777">
      <w:pPr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:rsidR="00EB2E6E" w:rsidP="00434A39" w14:paraId="010A8A6D" w14:textId="77777777">
      <w:pPr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:rsidR="00EB2E6E" w:rsidP="00434A39" w14:paraId="508AE710" w14:textId="77777777">
      <w:pPr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:rsidR="00EB2E6E" w:rsidP="00434A39" w14:paraId="5460B8ED" w14:textId="77777777">
      <w:pPr>
        <w:jc w:val="both"/>
        <w:rPr>
          <w:rFonts w:ascii="Arial" w:hAnsi="Arial" w:cs="Arial"/>
          <w:bCs/>
          <w:color w:val="000000"/>
          <w:sz w:val="24"/>
          <w:szCs w:val="24"/>
        </w:rPr>
      </w:pPr>
    </w:p>
    <w:tbl>
      <w:tblPr>
        <w:tblStyle w:val="TableGrid"/>
        <w:tblW w:w="0" w:type="auto"/>
        <w:tblInd w:w="1980" w:type="dxa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812"/>
      </w:tblGrid>
      <w:tr w14:paraId="02DED49B" w14:textId="77777777" w:rsidTr="0047491B">
        <w:tblPrEx>
          <w:tblW w:w="0" w:type="auto"/>
          <w:tblInd w:w="1980" w:type="dxa"/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5812" w:type="dxa"/>
          </w:tcPr>
          <w:p w:rsidR="0047491B" w:rsidP="0047491B" w14:paraId="42DCC565" w14:textId="1CAA521B">
            <w:pPr>
              <w:spacing w:before="240" w:line="36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DIGÃO</w:t>
            </w:r>
          </w:p>
          <w:p w:rsidR="0047491B" w:rsidP="0047491B" w14:paraId="13FA42BC" w14:textId="217B789F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Vereador </w:t>
            </w:r>
            <w:r w:rsidR="00802C64">
              <w:rPr>
                <w:rFonts w:ascii="Arial" w:hAnsi="Arial" w:cs="Arial"/>
                <w:bCs/>
                <w:sz w:val="24"/>
                <w:szCs w:val="24"/>
              </w:rPr>
              <w:t>–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802C64">
              <w:rPr>
                <w:rFonts w:ascii="Arial" w:hAnsi="Arial" w:cs="Arial"/>
                <w:bCs/>
                <w:sz w:val="24"/>
                <w:szCs w:val="24"/>
              </w:rPr>
              <w:t>UNIÃO BRASIL</w:t>
            </w:r>
          </w:p>
        </w:tc>
      </w:tr>
      <w:permEnd w:id="0"/>
    </w:tbl>
    <w:p w:rsidR="00894808" w:rsidRPr="002F30EE" w:rsidP="00434A39" w14:paraId="2E6DC9BF" w14:textId="4860765C">
      <w:pPr>
        <w:jc w:val="both"/>
        <w:rPr>
          <w:rFonts w:ascii="Arial" w:hAnsi="Arial" w:cs="Arial"/>
          <w:bCs/>
          <w:color w:val="000000"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959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9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31E7352"/>
    <w:multiLevelType w:val="multilevel"/>
    <w:tmpl w:val="E6B41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1"/>
  </w:num>
  <w:num w:numId="5">
    <w:abstractNumId w:val="4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E10"/>
    <w:rsid w:val="00022753"/>
    <w:rsid w:val="000557C9"/>
    <w:rsid w:val="000628E1"/>
    <w:rsid w:val="000D2BDC"/>
    <w:rsid w:val="000E1DF0"/>
    <w:rsid w:val="000E3016"/>
    <w:rsid w:val="000E3585"/>
    <w:rsid w:val="00104AAA"/>
    <w:rsid w:val="00110982"/>
    <w:rsid w:val="00117B94"/>
    <w:rsid w:val="00123008"/>
    <w:rsid w:val="001246A9"/>
    <w:rsid w:val="001548DB"/>
    <w:rsid w:val="0015657E"/>
    <w:rsid w:val="00156CF8"/>
    <w:rsid w:val="00174344"/>
    <w:rsid w:val="00193DEA"/>
    <w:rsid w:val="001A2E34"/>
    <w:rsid w:val="001A411A"/>
    <w:rsid w:val="001A44C7"/>
    <w:rsid w:val="00216F7B"/>
    <w:rsid w:val="002951A3"/>
    <w:rsid w:val="002D3621"/>
    <w:rsid w:val="002F30EE"/>
    <w:rsid w:val="002F74AD"/>
    <w:rsid w:val="00325ED4"/>
    <w:rsid w:val="00341ADD"/>
    <w:rsid w:val="00363ABA"/>
    <w:rsid w:val="00375CAE"/>
    <w:rsid w:val="00395781"/>
    <w:rsid w:val="003A1FDE"/>
    <w:rsid w:val="003A5237"/>
    <w:rsid w:val="003B05CD"/>
    <w:rsid w:val="00402EA2"/>
    <w:rsid w:val="004144FE"/>
    <w:rsid w:val="004230B3"/>
    <w:rsid w:val="0043302D"/>
    <w:rsid w:val="00434A39"/>
    <w:rsid w:val="00453501"/>
    <w:rsid w:val="00460A32"/>
    <w:rsid w:val="0047491B"/>
    <w:rsid w:val="0048096B"/>
    <w:rsid w:val="004857A2"/>
    <w:rsid w:val="004927AA"/>
    <w:rsid w:val="0049653E"/>
    <w:rsid w:val="004B2CC9"/>
    <w:rsid w:val="004B4C14"/>
    <w:rsid w:val="004B5705"/>
    <w:rsid w:val="004D18E5"/>
    <w:rsid w:val="004D4629"/>
    <w:rsid w:val="0051286F"/>
    <w:rsid w:val="00546037"/>
    <w:rsid w:val="00551680"/>
    <w:rsid w:val="005654C8"/>
    <w:rsid w:val="005869A8"/>
    <w:rsid w:val="005D3AC9"/>
    <w:rsid w:val="00601B0A"/>
    <w:rsid w:val="00620283"/>
    <w:rsid w:val="00626437"/>
    <w:rsid w:val="00632FA0"/>
    <w:rsid w:val="00634EE6"/>
    <w:rsid w:val="006421AD"/>
    <w:rsid w:val="00650890"/>
    <w:rsid w:val="00656A8D"/>
    <w:rsid w:val="00660A45"/>
    <w:rsid w:val="006761E3"/>
    <w:rsid w:val="00681129"/>
    <w:rsid w:val="006C41A4"/>
    <w:rsid w:val="006D1E9A"/>
    <w:rsid w:val="006D3ACE"/>
    <w:rsid w:val="00702DBA"/>
    <w:rsid w:val="00725C52"/>
    <w:rsid w:val="00733E46"/>
    <w:rsid w:val="00770563"/>
    <w:rsid w:val="00784795"/>
    <w:rsid w:val="007B69D2"/>
    <w:rsid w:val="007B7079"/>
    <w:rsid w:val="007D6020"/>
    <w:rsid w:val="007F6182"/>
    <w:rsid w:val="0080173A"/>
    <w:rsid w:val="00802C64"/>
    <w:rsid w:val="00805B0D"/>
    <w:rsid w:val="0081059E"/>
    <w:rsid w:val="00822396"/>
    <w:rsid w:val="0083071D"/>
    <w:rsid w:val="00894808"/>
    <w:rsid w:val="008D5CEC"/>
    <w:rsid w:val="008E5423"/>
    <w:rsid w:val="009135CC"/>
    <w:rsid w:val="0094143F"/>
    <w:rsid w:val="009509D6"/>
    <w:rsid w:val="009602BC"/>
    <w:rsid w:val="00963F46"/>
    <w:rsid w:val="0096618F"/>
    <w:rsid w:val="0099373A"/>
    <w:rsid w:val="009C01EF"/>
    <w:rsid w:val="009C3389"/>
    <w:rsid w:val="00A06CF2"/>
    <w:rsid w:val="00A44D4D"/>
    <w:rsid w:val="00A45153"/>
    <w:rsid w:val="00A547E3"/>
    <w:rsid w:val="00A901AD"/>
    <w:rsid w:val="00A928E3"/>
    <w:rsid w:val="00A94838"/>
    <w:rsid w:val="00AC4A6D"/>
    <w:rsid w:val="00AD5D40"/>
    <w:rsid w:val="00AE6AEE"/>
    <w:rsid w:val="00B02213"/>
    <w:rsid w:val="00B13A4A"/>
    <w:rsid w:val="00B2494D"/>
    <w:rsid w:val="00B756A2"/>
    <w:rsid w:val="00B81E41"/>
    <w:rsid w:val="00BB524E"/>
    <w:rsid w:val="00BF37C7"/>
    <w:rsid w:val="00C00C1E"/>
    <w:rsid w:val="00C14F34"/>
    <w:rsid w:val="00C1638E"/>
    <w:rsid w:val="00C27C02"/>
    <w:rsid w:val="00C3037E"/>
    <w:rsid w:val="00C36776"/>
    <w:rsid w:val="00C5003C"/>
    <w:rsid w:val="00C51C40"/>
    <w:rsid w:val="00C7539F"/>
    <w:rsid w:val="00C865F3"/>
    <w:rsid w:val="00C86E17"/>
    <w:rsid w:val="00CB0CCC"/>
    <w:rsid w:val="00CD5861"/>
    <w:rsid w:val="00CD6B58"/>
    <w:rsid w:val="00CF401E"/>
    <w:rsid w:val="00CF6A2D"/>
    <w:rsid w:val="00D00378"/>
    <w:rsid w:val="00D47AC8"/>
    <w:rsid w:val="00D51DB1"/>
    <w:rsid w:val="00D563F2"/>
    <w:rsid w:val="00D56B7F"/>
    <w:rsid w:val="00D71035"/>
    <w:rsid w:val="00D75C20"/>
    <w:rsid w:val="00DB3515"/>
    <w:rsid w:val="00DD1D1B"/>
    <w:rsid w:val="00DE4E49"/>
    <w:rsid w:val="00DF1BB7"/>
    <w:rsid w:val="00E138FE"/>
    <w:rsid w:val="00E43083"/>
    <w:rsid w:val="00E84328"/>
    <w:rsid w:val="00EB2E6E"/>
    <w:rsid w:val="00EC4705"/>
    <w:rsid w:val="00F2197B"/>
    <w:rsid w:val="00F31F6E"/>
    <w:rsid w:val="00F4119C"/>
    <w:rsid w:val="00F504C9"/>
    <w:rsid w:val="00F73E30"/>
    <w:rsid w:val="00F867C0"/>
    <w:rsid w:val="00FA3FED"/>
    <w:rsid w:val="00FA6703"/>
    <w:rsid w:val="00FB6307"/>
    <w:rsid w:val="00FB674F"/>
    <w:rsid w:val="00FD69F4"/>
    <w:rsid w:val="00FE268C"/>
    <w:rsid w:val="00FE562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491B"/>
  </w:style>
  <w:style w:type="paragraph" w:styleId="Heading1">
    <w:name w:val="heading 1"/>
    <w:basedOn w:val="Normal"/>
    <w:next w:val="Normal"/>
    <w:link w:val="Ttulo1Char"/>
    <w:uiPriority w:val="9"/>
    <w:qFormat/>
    <w:locked/>
    <w:rsid w:val="00F219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leGrid">
    <w:name w:val="Table Grid"/>
    <w:basedOn w:val="TableNormal"/>
    <w:uiPriority w:val="39"/>
    <w:locked/>
    <w:rsid w:val="00F219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DefaultParagraphFont"/>
    <w:link w:val="Heading1"/>
    <w:uiPriority w:val="9"/>
    <w:rsid w:val="00F219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6</Pages>
  <Words>1532</Words>
  <Characters>8275</Characters>
  <Application>Microsoft Office Word</Application>
  <DocSecurity>8</DocSecurity>
  <Lines>68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30</cp:revision>
  <cp:lastPrinted>2025-06-10T18:58:00Z</cp:lastPrinted>
  <dcterms:created xsi:type="dcterms:W3CDTF">2025-02-13T17:39:00Z</dcterms:created>
  <dcterms:modified xsi:type="dcterms:W3CDTF">2025-06-24T15:32:00Z</dcterms:modified>
</cp:coreProperties>
</file>