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2748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AED">
        <w:rPr>
          <w:rFonts w:ascii="Arial" w:hAnsi="Arial" w:cs="Arial"/>
          <w:b/>
          <w:sz w:val="24"/>
          <w:szCs w:val="24"/>
          <w:u w:val="single"/>
        </w:rPr>
        <w:t>Miralva</w:t>
      </w:r>
      <w:r w:rsidR="00091AED">
        <w:rPr>
          <w:rFonts w:ascii="Arial" w:hAnsi="Arial" w:cs="Arial"/>
          <w:b/>
          <w:sz w:val="24"/>
          <w:szCs w:val="24"/>
          <w:u w:val="single"/>
        </w:rPr>
        <w:t xml:space="preserve"> Santana Barbosa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5705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659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AE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228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B61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04C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42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2025-06-23T12:59:00Z</dcterms:created>
  <dcterms:modified xsi:type="dcterms:W3CDTF">2025-06-23T12:59:00Z</dcterms:modified>
</cp:coreProperties>
</file>