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5420A3A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416B9">
        <w:rPr>
          <w:rFonts w:ascii="Tahoma" w:hAnsi="Tahoma" w:cs="Tahoma"/>
          <w:b/>
          <w:bCs/>
          <w:sz w:val="24"/>
          <w:szCs w:val="24"/>
        </w:rPr>
        <w:t xml:space="preserve">Reparo da pavimentação asfáltica da Rua José Bonifácio, na esquina com a Rua José </w:t>
      </w:r>
      <w:r w:rsidRPr="002416B9">
        <w:rPr>
          <w:rFonts w:ascii="Tahoma" w:hAnsi="Tahoma" w:cs="Tahoma"/>
          <w:b/>
          <w:bCs/>
          <w:sz w:val="24"/>
          <w:szCs w:val="24"/>
        </w:rPr>
        <w:t>Noveletto</w:t>
      </w:r>
      <w:r w:rsidRPr="002416B9">
        <w:rPr>
          <w:rFonts w:ascii="Tahoma" w:hAnsi="Tahoma" w:cs="Tahoma"/>
          <w:b/>
          <w:bCs/>
          <w:sz w:val="24"/>
          <w:szCs w:val="24"/>
        </w:rPr>
        <w:t>, Jardim das Palmeiras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9208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2025-06-23T13:56:00Z</dcterms:created>
  <dcterms:modified xsi:type="dcterms:W3CDTF">2025-06-23T13:56:00Z</dcterms:modified>
</cp:coreProperties>
</file>