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374/2025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coleta contínua de lixo eletrônico de pequeno porte nas escolas públicas e privadas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