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631419" w14:paraId="0AD24C41" w14:textId="564407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</w:t>
      </w:r>
      <w:r w:rsidR="00311F10">
        <w:rPr>
          <w:rFonts w:ascii="Bookman Old Style" w:hAnsi="Bookman Old Style" w:cs="Arial"/>
          <w:sz w:val="24"/>
          <w:szCs w:val="24"/>
        </w:rPr>
        <w:t>na Rua Vinicius de Morais, no Pq. Casarão.</w:t>
      </w:r>
    </w:p>
    <w:p w:rsidR="00631419" w:rsidRPr="00631419" w:rsidP="00631419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631419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709E20C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6113B5">
        <w:rPr>
          <w:rFonts w:ascii="Bookman Old Style" w:hAnsi="Bookman Old Style" w:cs="Arial"/>
          <w:sz w:val="24"/>
          <w:szCs w:val="24"/>
        </w:rPr>
        <w:t>22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2102068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2025-06-22T15:48:00Z</dcterms:created>
  <dcterms:modified xsi:type="dcterms:W3CDTF">2025-06-22T15:54:00Z</dcterms:modified>
</cp:coreProperties>
</file>