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71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dispositivos que menciona da Lei Municipal nº 3545, de 28 de dezembro de 2000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