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1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dispositivos que menciona da Lei Municipal nº 3545, de 28 de dezembro de 2000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