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7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dispositivos que menciona da Lei Municipal nº 3545, de 28 de dezembro de 2000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