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6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Art. 3º da Lei Municipal 7.437, de 04 de abril de 2025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