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367/2025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o Art. 3º da Lei Municipal 7.437, de 04 de abril de 2025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