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Art. 3º da Lei Municipal 7.437, de 04 de abril de 2025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