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67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Art. 3º da Lei Municipal 7.437, de 04 de abril de 2025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