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367/2025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 Art. 3º da Lei Municipal 7.437, de 04 de abril de 2025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